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AE105" w14:textId="77777777" w:rsidR="008441FB" w:rsidRDefault="008441FB" w:rsidP="009A0A4D">
      <w:pPr>
        <w:tabs>
          <w:tab w:val="left" w:pos="2580"/>
        </w:tabs>
        <w:rPr>
          <w:b/>
          <w:bCs/>
        </w:rPr>
      </w:pPr>
    </w:p>
    <w:p w14:paraId="1065CC4E" w14:textId="56FE75DA" w:rsidR="009A0A4D" w:rsidRPr="005E01F6" w:rsidRDefault="009A0A4D" w:rsidP="009A0A4D">
      <w:pPr>
        <w:tabs>
          <w:tab w:val="left" w:pos="2580"/>
        </w:tabs>
        <w:rPr>
          <w:b/>
          <w:bCs/>
        </w:rPr>
      </w:pPr>
      <w:r w:rsidRPr="005E01F6">
        <w:rPr>
          <w:b/>
          <w:bCs/>
        </w:rPr>
        <w:t xml:space="preserve">NIE CZEKAJ NA ZŁAMANIE – SKORZYSTAJ Z </w:t>
      </w:r>
      <w:r w:rsidR="005A2A6F">
        <w:rPr>
          <w:b/>
          <w:bCs/>
        </w:rPr>
        <w:t xml:space="preserve">BEZPŁATNYCH </w:t>
      </w:r>
      <w:r w:rsidRPr="005E01F6">
        <w:rPr>
          <w:b/>
          <w:bCs/>
        </w:rPr>
        <w:t>BADAŃ KOŚCI</w:t>
      </w:r>
    </w:p>
    <w:p w14:paraId="2C5B87FB" w14:textId="16932C85" w:rsidR="009A0A4D" w:rsidRPr="005E01F6" w:rsidRDefault="009A0A4D" w:rsidP="009A0A4D">
      <w:pPr>
        <w:tabs>
          <w:tab w:val="left" w:pos="2580"/>
        </w:tabs>
        <w:rPr>
          <w:b/>
          <w:bCs/>
        </w:rPr>
      </w:pPr>
      <w:r w:rsidRPr="005E01F6">
        <w:rPr>
          <w:b/>
          <w:bCs/>
        </w:rPr>
        <w:t>Rus</w:t>
      </w:r>
      <w:r w:rsidR="00B6648A">
        <w:rPr>
          <w:b/>
          <w:bCs/>
        </w:rPr>
        <w:t>zyła</w:t>
      </w:r>
      <w:r w:rsidRPr="005E01F6">
        <w:rPr>
          <w:b/>
          <w:bCs/>
        </w:rPr>
        <w:t xml:space="preserve"> kolejna odsłona akcji Teva Pharmaceuticals, w ramach której Polacy mogą skorzystać z </w:t>
      </w:r>
      <w:r w:rsidR="001D30F0">
        <w:rPr>
          <w:b/>
          <w:bCs/>
        </w:rPr>
        <w:t xml:space="preserve">BEZPŁATNYCH </w:t>
      </w:r>
      <w:r w:rsidRPr="005E01F6">
        <w:rPr>
          <w:b/>
          <w:bCs/>
        </w:rPr>
        <w:t xml:space="preserve">badań profilaktycznych </w:t>
      </w:r>
      <w:r w:rsidR="001D30F0" w:rsidRPr="001D30F0">
        <w:rPr>
          <w:b/>
          <w:bCs/>
        </w:rPr>
        <w:t>gęstości kości</w:t>
      </w:r>
      <w:r w:rsidRPr="005E01F6">
        <w:rPr>
          <w:b/>
          <w:bCs/>
        </w:rPr>
        <w:t>.</w:t>
      </w:r>
      <w:r w:rsidR="001D30F0">
        <w:rPr>
          <w:b/>
          <w:bCs/>
        </w:rPr>
        <w:t xml:space="preserve"> Badania prowadzone </w:t>
      </w:r>
      <w:r w:rsidR="00B6648A">
        <w:rPr>
          <w:b/>
          <w:bCs/>
        </w:rPr>
        <w:t xml:space="preserve">są </w:t>
      </w:r>
      <w:r w:rsidR="001D30F0">
        <w:rPr>
          <w:b/>
          <w:bCs/>
        </w:rPr>
        <w:t>stacjonarnie</w:t>
      </w:r>
      <w:r w:rsidR="00B6648A">
        <w:rPr>
          <w:b/>
          <w:bCs/>
        </w:rPr>
        <w:t xml:space="preserve"> oraz</w:t>
      </w:r>
      <w:r w:rsidR="001D30F0">
        <w:rPr>
          <w:b/>
          <w:bCs/>
        </w:rPr>
        <w:t xml:space="preserve"> w mobiln</w:t>
      </w:r>
      <w:r w:rsidR="002A5370">
        <w:rPr>
          <w:b/>
          <w:bCs/>
        </w:rPr>
        <w:t>ym</w:t>
      </w:r>
      <w:r w:rsidR="001D30F0">
        <w:rPr>
          <w:b/>
          <w:bCs/>
        </w:rPr>
        <w:t xml:space="preserve"> osteo</w:t>
      </w:r>
      <w:r w:rsidR="002A5370">
        <w:rPr>
          <w:b/>
          <w:bCs/>
        </w:rPr>
        <w:t>busie</w:t>
      </w:r>
      <w:r w:rsidR="001D30F0">
        <w:rPr>
          <w:b/>
          <w:bCs/>
        </w:rPr>
        <w:t>, któr</w:t>
      </w:r>
      <w:r w:rsidR="002A5370">
        <w:rPr>
          <w:b/>
          <w:bCs/>
        </w:rPr>
        <w:t>y</w:t>
      </w:r>
      <w:r w:rsidR="001D30F0">
        <w:rPr>
          <w:b/>
          <w:bCs/>
        </w:rPr>
        <w:t xml:space="preserve"> 29 </w:t>
      </w:r>
      <w:r w:rsidR="001D30F0" w:rsidRPr="00A97413">
        <w:rPr>
          <w:b/>
          <w:bCs/>
        </w:rPr>
        <w:t>czerwca wyrusz</w:t>
      </w:r>
      <w:r w:rsidR="00B6648A">
        <w:rPr>
          <w:b/>
          <w:bCs/>
        </w:rPr>
        <w:t>ył</w:t>
      </w:r>
      <w:r w:rsidR="001D30F0">
        <w:rPr>
          <w:b/>
          <w:bCs/>
        </w:rPr>
        <w:t xml:space="preserve"> w </w:t>
      </w:r>
      <w:r w:rsidR="00B6648A">
        <w:rPr>
          <w:b/>
          <w:bCs/>
        </w:rPr>
        <w:t>trasę po Polsce</w:t>
      </w:r>
      <w:r w:rsidR="001D30F0">
        <w:rPr>
          <w:b/>
          <w:bCs/>
        </w:rPr>
        <w:t>. T</w:t>
      </w:r>
      <w:r w:rsidRPr="005E01F6">
        <w:rPr>
          <w:b/>
          <w:bCs/>
        </w:rPr>
        <w:t xml:space="preserve">o doskonała okazja, by zadbać o zdrowie kości </w:t>
      </w:r>
      <w:r w:rsidR="005A2A6F">
        <w:rPr>
          <w:b/>
          <w:bCs/>
        </w:rPr>
        <w:t xml:space="preserve">bez czekania w długich kolejkach. </w:t>
      </w:r>
    </w:p>
    <w:p w14:paraId="4E7C7223" w14:textId="271FB0AD" w:rsidR="009A0A4D" w:rsidRPr="009A0A4D" w:rsidRDefault="009A0A4D" w:rsidP="009A0A4D">
      <w:pPr>
        <w:tabs>
          <w:tab w:val="left" w:pos="2580"/>
        </w:tabs>
      </w:pPr>
      <w:r w:rsidRPr="009A0A4D">
        <w:t>Tkanka kostna to dynamiczny układ, który ulega ciągłym procesom przebudowy, jednak z wiekiem traci swoją gęstość mineralną, co zwiększa ryzyko złamań [1]. Dlatego tak ważna jest profilaktyka i regularna kontrola, szczególnie u kobiet po menopauzie oraz</w:t>
      </w:r>
      <w:r w:rsidR="001D30F0">
        <w:t xml:space="preserve"> u</w:t>
      </w:r>
      <w:r w:rsidRPr="009A0A4D">
        <w:t xml:space="preserve"> mężczyzn </w:t>
      </w:r>
      <w:r w:rsidR="001D30F0">
        <w:t>po 70</w:t>
      </w:r>
      <w:r w:rsidR="00B6648A">
        <w:t>.</w:t>
      </w:r>
      <w:r w:rsidR="001D30F0">
        <w:t xml:space="preserve"> roku życia</w:t>
      </w:r>
      <w:r w:rsidRPr="009A0A4D">
        <w:t xml:space="preserve"> [2].</w:t>
      </w:r>
    </w:p>
    <w:p w14:paraId="17338D45" w14:textId="382AF038" w:rsidR="009A0A4D" w:rsidRPr="009A0A4D" w:rsidRDefault="009A0A4D" w:rsidP="009A0A4D">
      <w:pPr>
        <w:tabs>
          <w:tab w:val="left" w:pos="2580"/>
        </w:tabs>
      </w:pPr>
      <w:r w:rsidRPr="009A0A4D">
        <w:t xml:space="preserve">Do udziału w badaniu szczególnie zachęcamy osoby, u których występują czynniki zwiększające ryzyko osłabienia kości. Należą do nich m.in. wątła budowa ciała </w:t>
      </w:r>
      <w:r w:rsidRPr="00D6089B">
        <w:t>(</w:t>
      </w:r>
      <w:r w:rsidR="000E7314">
        <w:t xml:space="preserve">niskie </w:t>
      </w:r>
      <w:r w:rsidRPr="00D6089B">
        <w:t>BMI)</w:t>
      </w:r>
      <w:r w:rsidRPr="009A0A4D">
        <w:t>, stosowanie suplementacji, przebyte złamania kości w wieku dorosłym [</w:t>
      </w:r>
      <w:r w:rsidR="000E7314">
        <w:t>3</w:t>
      </w:r>
      <w:r w:rsidRPr="009A0A4D">
        <w:t xml:space="preserve">; </w:t>
      </w:r>
      <w:r w:rsidR="000E7314">
        <w:t>1b</w:t>
      </w:r>
      <w:r w:rsidRPr="009A0A4D">
        <w:t>], a także choroby i stany przewlekłe</w:t>
      </w:r>
      <w:r w:rsidR="00C4235E">
        <w:t xml:space="preserve"> [1a]</w:t>
      </w:r>
      <w:r w:rsidRPr="009A0A4D">
        <w:t>. Ryzyko może zwiększać również mała aktywność ruchowa [</w:t>
      </w:r>
      <w:r w:rsidR="000E7314">
        <w:t>4</w:t>
      </w:r>
      <w:r w:rsidRPr="009A0A4D">
        <w:t>].</w:t>
      </w:r>
    </w:p>
    <w:p w14:paraId="2FBF60C4" w14:textId="77777777" w:rsidR="009A0A4D" w:rsidRPr="00D6089B" w:rsidRDefault="009A0A4D" w:rsidP="009A0A4D">
      <w:pPr>
        <w:tabs>
          <w:tab w:val="left" w:pos="2580"/>
        </w:tabs>
        <w:rPr>
          <w:b/>
          <w:bCs/>
        </w:rPr>
      </w:pPr>
      <w:r w:rsidRPr="00D6089B">
        <w:rPr>
          <w:b/>
          <w:bCs/>
        </w:rPr>
        <w:t>Łatwiejszy dostęp do badań</w:t>
      </w:r>
    </w:p>
    <w:p w14:paraId="5BF00ABB" w14:textId="05C9A5D5" w:rsidR="009A0A4D" w:rsidRPr="009A0A4D" w:rsidRDefault="009A0A4D" w:rsidP="009A0A4D">
      <w:pPr>
        <w:tabs>
          <w:tab w:val="left" w:pos="2580"/>
        </w:tabs>
      </w:pPr>
      <w:r w:rsidRPr="009A0A4D">
        <w:t xml:space="preserve">Z myślą o profilaktyce i wczesnym wykrywaniu osteoporozy organizatorzy akcji zachęcają do udziału w badaniu. </w:t>
      </w:r>
      <w:r w:rsidR="001D30F0">
        <w:t>29 czerwca rusz</w:t>
      </w:r>
      <w:r w:rsidR="00B6648A">
        <w:t>yły</w:t>
      </w:r>
      <w:r w:rsidR="001D30F0">
        <w:t xml:space="preserve"> BEZPŁATNE badania w wybranych przychodniach medycznych, a w Polskę wyrusz</w:t>
      </w:r>
      <w:r w:rsidR="002A5370">
        <w:t>y</w:t>
      </w:r>
      <w:r w:rsidR="00B6648A">
        <w:t>ła</w:t>
      </w:r>
      <w:r w:rsidR="001D30F0">
        <w:t xml:space="preserve"> </w:t>
      </w:r>
      <w:r w:rsidRPr="009A0A4D">
        <w:t>mobiln</w:t>
      </w:r>
      <w:r w:rsidR="002A5370">
        <w:t xml:space="preserve">a </w:t>
      </w:r>
      <w:r w:rsidRPr="009A0A4D">
        <w:t>pracowni</w:t>
      </w:r>
      <w:r w:rsidR="002A5370">
        <w:t>a</w:t>
      </w:r>
      <w:r w:rsidRPr="009A0A4D">
        <w:t xml:space="preserve"> diagnostyczn</w:t>
      </w:r>
      <w:r w:rsidR="002A5370">
        <w:t>a</w:t>
      </w:r>
      <w:r w:rsidR="001D30F0">
        <w:t>.</w:t>
      </w:r>
      <w:r w:rsidRPr="009A0A4D">
        <w:t xml:space="preserve"> </w:t>
      </w:r>
      <w:r w:rsidR="001D30F0">
        <w:t>Osteobus o</w:t>
      </w:r>
      <w:r w:rsidRPr="009A0A4D">
        <w:t>dw</w:t>
      </w:r>
      <w:r w:rsidR="002A5370">
        <w:t>iedzi</w:t>
      </w:r>
      <w:r w:rsidRPr="009A0A4D">
        <w:t xml:space="preserve"> około 200 miast w całej Polsce, umożliwiając wykonanie badań bez długiego oczekiwania na wizytę</w:t>
      </w:r>
      <w:r w:rsidR="00A93C6D">
        <w:t>.</w:t>
      </w:r>
    </w:p>
    <w:p w14:paraId="22D8855F" w14:textId="77777777" w:rsidR="009A0A4D" w:rsidRPr="00D6089B" w:rsidRDefault="009A0A4D" w:rsidP="009A0A4D">
      <w:pPr>
        <w:tabs>
          <w:tab w:val="left" w:pos="2580"/>
        </w:tabs>
        <w:rPr>
          <w:b/>
          <w:bCs/>
        </w:rPr>
      </w:pPr>
      <w:r w:rsidRPr="00D6089B">
        <w:rPr>
          <w:b/>
          <w:bCs/>
        </w:rPr>
        <w:t>Szybkie i bezbolesne badanie</w:t>
      </w:r>
    </w:p>
    <w:p w14:paraId="67815464" w14:textId="69291A99" w:rsidR="009A0A4D" w:rsidRPr="009A0A4D" w:rsidRDefault="009A0A4D" w:rsidP="009A0A4D">
      <w:pPr>
        <w:tabs>
          <w:tab w:val="left" w:pos="2580"/>
        </w:tabs>
      </w:pPr>
      <w:r w:rsidRPr="009A0A4D">
        <w:t xml:space="preserve">W </w:t>
      </w:r>
      <w:r w:rsidR="005A2A6F">
        <w:t xml:space="preserve">przychodniach i </w:t>
      </w:r>
      <w:r w:rsidRPr="009A0A4D">
        <w:t>osteobus</w:t>
      </w:r>
      <w:r w:rsidR="002A5370">
        <w:t>ie</w:t>
      </w:r>
      <w:r w:rsidRPr="009A0A4D">
        <w:t xml:space="preserve"> wykonywana </w:t>
      </w:r>
      <w:r w:rsidR="00B6648A">
        <w:t>jest</w:t>
      </w:r>
      <w:r w:rsidRPr="009A0A4D">
        <w:t xml:space="preserve"> densytometria, czyli pomiar gęstości mineralnej kości (BMD)</w:t>
      </w:r>
      <w:r w:rsidR="00B9112C">
        <w:t xml:space="preserve"> [</w:t>
      </w:r>
      <w:r w:rsidR="000E7314">
        <w:t>5</w:t>
      </w:r>
      <w:r w:rsidR="00B9112C" w:rsidRPr="009A0A4D">
        <w:t>].</w:t>
      </w:r>
      <w:r w:rsidR="005A2A6F">
        <w:t xml:space="preserve"> </w:t>
      </w:r>
      <w:r w:rsidRPr="009A0A4D">
        <w:t>Badanie pozwala ocenić stan tkanki kostnej oraz wykryć jej obniżoną gęstość, która może wiązać się ze zwiększonym ryzykiem osteoporozy i złamań</w:t>
      </w:r>
      <w:r w:rsidR="00B9112C">
        <w:t>.</w:t>
      </w:r>
    </w:p>
    <w:p w14:paraId="678F7A16" w14:textId="4AFA2980" w:rsidR="009A0A4D" w:rsidRPr="009A0A4D" w:rsidRDefault="009A0A4D" w:rsidP="009A0A4D">
      <w:pPr>
        <w:tabs>
          <w:tab w:val="left" w:pos="2580"/>
        </w:tabs>
      </w:pPr>
      <w:r w:rsidRPr="009A0A4D">
        <w:t>Pomiar wykonywany jest przy użyciu niewielkiej dawki promieniowania rentgenowskiego (metoda DXA) [</w:t>
      </w:r>
      <w:r w:rsidR="000E7314">
        <w:t>5</w:t>
      </w:r>
      <w:r w:rsidRPr="009A0A4D">
        <w:t>]. Najczęściej analizowane są obszary szczególnie narażone na złamania osteoporotyczne – szyjka kości udowej oraz odcinek lędźwiowy kręgosłupa. Badanie trwa kilka minut, jest bezbolesne, nieinwazyjne i nie wymaga specjalnego przygotowania</w:t>
      </w:r>
      <w:r w:rsidR="005A2A6F">
        <w:t>.</w:t>
      </w:r>
    </w:p>
    <w:p w14:paraId="064B7E34" w14:textId="74889AFB" w:rsidR="009A0A4D" w:rsidRPr="009A0A4D" w:rsidRDefault="009A0A4D" w:rsidP="009A0A4D">
      <w:pPr>
        <w:tabs>
          <w:tab w:val="left" w:pos="2580"/>
        </w:tabs>
      </w:pPr>
      <w:r w:rsidRPr="009A0A4D">
        <w:t xml:space="preserve">Po jego wykonaniu pacjent otrzymuje wynik, który pozwala ocenić gęstość mineralną kości. </w:t>
      </w:r>
      <w:r w:rsidR="002A5370" w:rsidRPr="002A5370">
        <w:t>Należy</w:t>
      </w:r>
      <w:r w:rsidR="002A5370">
        <w:t xml:space="preserve"> </w:t>
      </w:r>
      <w:r w:rsidR="002A5370" w:rsidRPr="002A5370">
        <w:t xml:space="preserve">skonsultować go z lekarzem, który na tej podstawie może zalecić odpowiednie postępowanie, w tym ewentualne leczenie </w:t>
      </w:r>
      <w:r w:rsidRPr="009A0A4D">
        <w:t>[</w:t>
      </w:r>
      <w:r w:rsidR="000E7314">
        <w:t>6</w:t>
      </w:r>
      <w:r w:rsidRPr="009A0A4D">
        <w:t>].</w:t>
      </w:r>
    </w:p>
    <w:p w14:paraId="1E05D294" w14:textId="454EACEA" w:rsidR="002F7D62" w:rsidRPr="00D6089B" w:rsidRDefault="002F7D62" w:rsidP="00091A26">
      <w:pPr>
        <w:tabs>
          <w:tab w:val="left" w:pos="2580"/>
        </w:tabs>
        <w:rPr>
          <w:b/>
          <w:bCs/>
        </w:rPr>
      </w:pPr>
      <w:r w:rsidRPr="00D6089B">
        <w:rPr>
          <w:b/>
          <w:bCs/>
        </w:rPr>
        <w:t>Kontakt i zapisy</w:t>
      </w:r>
    </w:p>
    <w:p w14:paraId="606C2A1E" w14:textId="1D3F465C" w:rsidR="002F7D62" w:rsidRPr="002F7D62" w:rsidRDefault="002F7D62" w:rsidP="002F7D62">
      <w:pPr>
        <w:tabs>
          <w:tab w:val="left" w:pos="2580"/>
        </w:tabs>
      </w:pPr>
      <w:r w:rsidRPr="002F7D62">
        <w:t xml:space="preserve">Sprawdź, </w:t>
      </w:r>
      <w:r w:rsidR="00CD612B">
        <w:t xml:space="preserve">w których przychodniach w Polsce prowadzone są badania oraz kiedy i gdzie będzie </w:t>
      </w:r>
      <w:r w:rsidRPr="002F7D62">
        <w:t>osteobus:</w:t>
      </w:r>
      <w:r w:rsidRPr="002F7D62">
        <w:br/>
        <w:t>Telefon: 56 666 66 67</w:t>
      </w:r>
      <w:r w:rsidRPr="002F7D62">
        <w:br/>
        <w:t>Poniedziałek–piątek: 8.00–20.00</w:t>
      </w:r>
    </w:p>
    <w:p w14:paraId="5AAA3082" w14:textId="69D11231" w:rsidR="00FC5FB3" w:rsidRPr="009A0A4D" w:rsidRDefault="00FC5FB3" w:rsidP="002F7D62">
      <w:pPr>
        <w:tabs>
          <w:tab w:val="left" w:pos="2580"/>
        </w:tabs>
      </w:pPr>
    </w:p>
    <w:p w14:paraId="7A0A9418" w14:textId="50D5DB19" w:rsidR="009A0A4D" w:rsidRPr="009A0A4D" w:rsidRDefault="00E9721D" w:rsidP="009A0A4D">
      <w:pPr>
        <w:tabs>
          <w:tab w:val="left" w:pos="1350"/>
        </w:tabs>
        <w:rPr>
          <w:b/>
          <w:bCs/>
        </w:rPr>
      </w:pPr>
      <w:r>
        <w:rPr>
          <w:b/>
          <w:bCs/>
        </w:rPr>
        <w:t>Źródła</w:t>
      </w:r>
      <w:r w:rsidR="009A0A4D" w:rsidRPr="009A0A4D">
        <w:rPr>
          <w:b/>
          <w:bCs/>
        </w:rPr>
        <w:t>:</w:t>
      </w:r>
    </w:p>
    <w:p w14:paraId="75FA606A" w14:textId="77777777" w:rsidR="00C4235E" w:rsidRDefault="00C4235E" w:rsidP="00C4235E">
      <w:pPr>
        <w:pStyle w:val="Akapitzlist"/>
        <w:numPr>
          <w:ilvl w:val="0"/>
          <w:numId w:val="3"/>
        </w:numPr>
        <w:spacing w:before="120" w:after="120" w:line="276" w:lineRule="auto"/>
        <w:jc w:val="both"/>
      </w:pPr>
      <w:r w:rsidRPr="00C4235E">
        <w:rPr>
          <w:lang w:val="en-US"/>
        </w:rPr>
        <w:t xml:space="preserve">Sözen T., Özışık L., Başaran N.C. An overview and management of osteoporosis. </w:t>
      </w:r>
      <w:r>
        <w:t xml:space="preserve">European Journal of Rheumatology. 2016. </w:t>
      </w:r>
    </w:p>
    <w:p w14:paraId="433F1F0E" w14:textId="77777777" w:rsidR="00C4235E" w:rsidRPr="00C4235E" w:rsidRDefault="00C4235E" w:rsidP="00C4235E">
      <w:pPr>
        <w:pStyle w:val="Akapitzlist"/>
        <w:numPr>
          <w:ilvl w:val="0"/>
          <w:numId w:val="3"/>
        </w:numPr>
        <w:spacing w:line="276" w:lineRule="auto"/>
        <w:rPr>
          <w:b/>
          <w:bCs/>
          <w:lang w:val="en-US"/>
        </w:rPr>
      </w:pPr>
      <w:r w:rsidRPr="00C4235E">
        <w:rPr>
          <w:lang w:val="en-US"/>
        </w:rPr>
        <w:lastRenderedPageBreak/>
        <w:t xml:space="preserve">Harris K. i wsp., Osteoporosis: Common Questions and Answers, American Family Physician, 2023. </w:t>
      </w:r>
    </w:p>
    <w:p w14:paraId="1035317A" w14:textId="626D3B8B" w:rsidR="00C4235E" w:rsidRPr="00D6089B" w:rsidRDefault="00C4235E" w:rsidP="00C4235E">
      <w:pPr>
        <w:pStyle w:val="Akapitzlist"/>
        <w:numPr>
          <w:ilvl w:val="0"/>
          <w:numId w:val="3"/>
        </w:numPr>
        <w:spacing w:line="276" w:lineRule="auto"/>
      </w:pPr>
      <w:hyperlink r:id="rId11" w:history="1">
        <w:r w:rsidRPr="00D6089B">
          <w:rPr>
            <w:rStyle w:val="Hipercze"/>
          </w:rPr>
          <w:t>https://www.who.int/news-room/fact-sheets/detail/fragility-fractures</w:t>
        </w:r>
      </w:hyperlink>
      <w:r w:rsidRPr="00D6089B">
        <w:t xml:space="preserve"> (dostęp: 03.2026) </w:t>
      </w:r>
    </w:p>
    <w:p w14:paraId="31195A1C" w14:textId="77777777" w:rsidR="00C4235E" w:rsidRDefault="00C4235E" w:rsidP="00C4235E">
      <w:pPr>
        <w:pStyle w:val="Akapitzlist"/>
        <w:numPr>
          <w:ilvl w:val="0"/>
          <w:numId w:val="3"/>
        </w:numPr>
        <w:spacing w:before="120" w:after="120" w:line="276" w:lineRule="auto"/>
        <w:jc w:val="both"/>
      </w:pPr>
      <w:r w:rsidRPr="00C4235E">
        <w:rPr>
          <w:lang w:val="en-US"/>
        </w:rPr>
        <w:t xml:space="preserve">Benedetti M.G. i wsp., The effectiveness of physical exercise on bone density in osteoporotic patients. </w:t>
      </w:r>
      <w:r>
        <w:t xml:space="preserve">BioMed Research International. 2018. </w:t>
      </w:r>
    </w:p>
    <w:p w14:paraId="30C3FFE2" w14:textId="77777777" w:rsidR="00C4235E" w:rsidRDefault="00C4235E" w:rsidP="00C4235E">
      <w:pPr>
        <w:pStyle w:val="Akapitzlist"/>
        <w:numPr>
          <w:ilvl w:val="0"/>
          <w:numId w:val="3"/>
        </w:numPr>
        <w:spacing w:before="120" w:after="120" w:line="276" w:lineRule="auto"/>
        <w:jc w:val="both"/>
      </w:pPr>
      <w:r>
        <w:t xml:space="preserve">Głuszko P. i wsp., Zalecenia postępowania diagnostycznego i leczniczego w osteoporozie w Polsce. Aktualizacja 2022. Endokrynologia Polska. </w:t>
      </w:r>
    </w:p>
    <w:p w14:paraId="3124C729" w14:textId="77777777" w:rsidR="00C4235E" w:rsidRDefault="00C4235E" w:rsidP="00C4235E">
      <w:pPr>
        <w:pStyle w:val="Akapitzlist"/>
        <w:numPr>
          <w:ilvl w:val="0"/>
          <w:numId w:val="3"/>
        </w:numPr>
        <w:spacing w:line="276" w:lineRule="auto"/>
      </w:pPr>
      <w:r>
        <w:t>Rychlik E. i wsp., Normy żywienia dla populacji Polski, Narodowy Instytut Zdrowia Publicznego PZH, Państwowy Instytut Badawczy, 2024.</w:t>
      </w:r>
    </w:p>
    <w:p w14:paraId="33B9596E" w14:textId="77777777" w:rsidR="00B6648A" w:rsidRDefault="00B6648A" w:rsidP="00B6648A">
      <w:pPr>
        <w:pStyle w:val="Akapitzlist"/>
        <w:tabs>
          <w:tab w:val="left" w:pos="2580"/>
        </w:tabs>
        <w:ind w:left="502"/>
        <w:rPr>
          <w:b/>
          <w:bCs/>
        </w:rPr>
      </w:pPr>
      <w:commentRangeStart w:id="0"/>
    </w:p>
    <w:p w14:paraId="7C3B711D" w14:textId="6936FD6D" w:rsidR="00B6648A" w:rsidRPr="00B6648A" w:rsidRDefault="00B6648A" w:rsidP="00B6648A">
      <w:pPr>
        <w:tabs>
          <w:tab w:val="left" w:pos="2580"/>
        </w:tabs>
      </w:pPr>
      <w:r w:rsidRPr="00B6648A">
        <w:t xml:space="preserve">NPS-PL-NP-01874 – 06-2026 </w:t>
      </w:r>
      <w:commentRangeEnd w:id="0"/>
      <w:r w:rsidR="001E3571" w:rsidRPr="00B6648A">
        <w:rPr>
          <w:rStyle w:val="Odwoaniedokomentarza"/>
          <w:sz w:val="22"/>
          <w:szCs w:val="22"/>
        </w:rPr>
        <w:commentReference w:id="0"/>
      </w:r>
    </w:p>
    <w:p w14:paraId="32973A27" w14:textId="0EC4EE43" w:rsidR="00091A26" w:rsidRPr="009A0A4D" w:rsidRDefault="00091A26" w:rsidP="00EE183F">
      <w:pPr>
        <w:tabs>
          <w:tab w:val="left" w:pos="1350"/>
        </w:tabs>
      </w:pPr>
    </w:p>
    <w:sectPr w:rsidR="00091A26" w:rsidRPr="009A0A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Magdalena Lubawy" w:date="2026-07-03T10:54:00Z" w:initials="ML">
    <w:p w14:paraId="37AE8964" w14:textId="77777777" w:rsidR="001E3571" w:rsidRDefault="001E3571" w:rsidP="001E3571">
      <w:pPr>
        <w:pStyle w:val="Tekstkomentarza"/>
      </w:pPr>
      <w:r>
        <w:rPr>
          <w:rStyle w:val="Odwoaniedokomentarza"/>
        </w:rPr>
        <w:annotationRef/>
      </w:r>
      <w:r>
        <w:t>Proszę koniecznie o dodanie tego numeru, może być malutkim fontem ale proszę aby był na końcu albo początku.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7AE896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36EA46D" w16cex:dateUtc="2026-07-03T08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7AE8964" w16cid:durableId="536EA46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11435" w14:textId="77777777" w:rsidR="000F226D" w:rsidRDefault="000F226D" w:rsidP="00E9721D">
      <w:pPr>
        <w:spacing w:after="0" w:line="240" w:lineRule="auto"/>
      </w:pPr>
      <w:r>
        <w:separator/>
      </w:r>
    </w:p>
  </w:endnote>
  <w:endnote w:type="continuationSeparator" w:id="0">
    <w:p w14:paraId="3C09DC6A" w14:textId="77777777" w:rsidR="000F226D" w:rsidRDefault="000F226D" w:rsidP="00E97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4C9A7" w14:textId="77777777" w:rsidR="000F226D" w:rsidRDefault="000F226D" w:rsidP="00E9721D">
      <w:pPr>
        <w:spacing w:after="0" w:line="240" w:lineRule="auto"/>
      </w:pPr>
      <w:r>
        <w:separator/>
      </w:r>
    </w:p>
  </w:footnote>
  <w:footnote w:type="continuationSeparator" w:id="0">
    <w:p w14:paraId="4CB0E28A" w14:textId="77777777" w:rsidR="000F226D" w:rsidRDefault="000F226D" w:rsidP="00E972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035ED"/>
    <w:multiLevelType w:val="multilevel"/>
    <w:tmpl w:val="C4EC2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0A6DDD"/>
    <w:multiLevelType w:val="multilevel"/>
    <w:tmpl w:val="1CEC025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2A7636"/>
    <w:multiLevelType w:val="multilevel"/>
    <w:tmpl w:val="9EC2F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BF50E0"/>
    <w:multiLevelType w:val="hybridMultilevel"/>
    <w:tmpl w:val="16AAFCB4"/>
    <w:lvl w:ilvl="0" w:tplc="2104EFC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75973489">
    <w:abstractNumId w:val="0"/>
  </w:num>
  <w:num w:numId="2" w16cid:durableId="947153533">
    <w:abstractNumId w:val="2"/>
  </w:num>
  <w:num w:numId="3" w16cid:durableId="1576739235">
    <w:abstractNumId w:val="1"/>
  </w:num>
  <w:num w:numId="4" w16cid:durableId="8243996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gdalena Lubawy">
    <w15:presenceInfo w15:providerId="AD" w15:userId="S::mlubawy@neuca.pl::101d1155-596f-4a00-9ace-d8e28f866f8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D62"/>
    <w:rsid w:val="00091A26"/>
    <w:rsid w:val="000E7314"/>
    <w:rsid w:val="000F226D"/>
    <w:rsid w:val="001A1007"/>
    <w:rsid w:val="001D30F0"/>
    <w:rsid w:val="001E3571"/>
    <w:rsid w:val="00224322"/>
    <w:rsid w:val="002A5370"/>
    <w:rsid w:val="002C22C6"/>
    <w:rsid w:val="002F7D62"/>
    <w:rsid w:val="00401B82"/>
    <w:rsid w:val="00433FD9"/>
    <w:rsid w:val="005A2A6F"/>
    <w:rsid w:val="005E01F6"/>
    <w:rsid w:val="00632302"/>
    <w:rsid w:val="006522F4"/>
    <w:rsid w:val="006D71C2"/>
    <w:rsid w:val="006F2B7B"/>
    <w:rsid w:val="00701BB2"/>
    <w:rsid w:val="00702B9F"/>
    <w:rsid w:val="007B0A6C"/>
    <w:rsid w:val="007B3418"/>
    <w:rsid w:val="007B3974"/>
    <w:rsid w:val="008271F7"/>
    <w:rsid w:val="00840893"/>
    <w:rsid w:val="008441FB"/>
    <w:rsid w:val="008A7483"/>
    <w:rsid w:val="008C375D"/>
    <w:rsid w:val="009A0A4D"/>
    <w:rsid w:val="009A700C"/>
    <w:rsid w:val="009B3219"/>
    <w:rsid w:val="009D16A2"/>
    <w:rsid w:val="009E0502"/>
    <w:rsid w:val="00A93C6D"/>
    <w:rsid w:val="00A97413"/>
    <w:rsid w:val="00AB30B4"/>
    <w:rsid w:val="00AF028D"/>
    <w:rsid w:val="00B61BB9"/>
    <w:rsid w:val="00B6648A"/>
    <w:rsid w:val="00B9112C"/>
    <w:rsid w:val="00BB0E11"/>
    <w:rsid w:val="00BE2955"/>
    <w:rsid w:val="00C4235E"/>
    <w:rsid w:val="00C70654"/>
    <w:rsid w:val="00C737EE"/>
    <w:rsid w:val="00CB5A73"/>
    <w:rsid w:val="00CD612B"/>
    <w:rsid w:val="00D25E2E"/>
    <w:rsid w:val="00D6089B"/>
    <w:rsid w:val="00DD6EF3"/>
    <w:rsid w:val="00DF7E87"/>
    <w:rsid w:val="00E475CD"/>
    <w:rsid w:val="00E9721D"/>
    <w:rsid w:val="00EA2DAA"/>
    <w:rsid w:val="00EE183F"/>
    <w:rsid w:val="00EE1FE6"/>
    <w:rsid w:val="00EF0D5A"/>
    <w:rsid w:val="00EF56AD"/>
    <w:rsid w:val="00F11CF8"/>
    <w:rsid w:val="00FA2CA7"/>
    <w:rsid w:val="00FB1561"/>
    <w:rsid w:val="00FC5FB3"/>
    <w:rsid w:val="00FE4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8DF63"/>
  <w15:chartTrackingRefBased/>
  <w15:docId w15:val="{38189BDB-C0D9-466F-9DAC-A2DEEFDEB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F7D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F7D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F7D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F7D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F7D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F7D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F7D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F7D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F7D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F7D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F7D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2F7D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F7D6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F7D6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F7D6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F7D6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F7D6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F7D6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F7D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F7D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7D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F7D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F7D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F7D6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F7D6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F7D6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F7D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F7D6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F7D62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2F7D62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F7D6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F7D6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7D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7D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7D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7D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7D62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721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721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721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9721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9721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972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omments" Target="comments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who.int/news-room/fact-sheets/detail/fragility-fractures" TargetMode="External"/><Relationship Id="rId5" Type="http://schemas.openxmlformats.org/officeDocument/2006/relationships/numbering" Target="numbering.xml"/><Relationship Id="rId15" Type="http://schemas.microsoft.com/office/2018/08/relationships/commentsExtensible" Target="commentsExtensi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9825f86-e888-4f4e-9b94-26ef0638aec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4C2C1FED66ED43A8EAD40C0511E471" ma:contentTypeVersion="16" ma:contentTypeDescription="Create a new document." ma:contentTypeScope="" ma:versionID="12ed273d7c610441a10a1225d84117ed">
  <xsd:schema xmlns:xsd="http://www.w3.org/2001/XMLSchema" xmlns:xs="http://www.w3.org/2001/XMLSchema" xmlns:p="http://schemas.microsoft.com/office/2006/metadata/properties" xmlns:ns3="f9825f86-e888-4f4e-9b94-26ef0638aec5" xmlns:ns4="81faac5d-ee68-4877-a710-009e7f101441" targetNamespace="http://schemas.microsoft.com/office/2006/metadata/properties" ma:root="true" ma:fieldsID="b4c7657593a4dac67910a080b47a97dd" ns3:_="" ns4:_="">
    <xsd:import namespace="f9825f86-e888-4f4e-9b94-26ef0638aec5"/>
    <xsd:import namespace="81faac5d-ee68-4877-a710-009e7f10144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825f86-e888-4f4e-9b94-26ef0638ae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faac5d-ee68-4877-a710-009e7f10144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0C87DA-80F2-4E5F-AFA3-2ECF1906C8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28303B-8677-4297-B805-7B8D93EF410F}">
  <ds:schemaRefs>
    <ds:schemaRef ds:uri="http://schemas.microsoft.com/office/2006/metadata/properties"/>
    <ds:schemaRef ds:uri="http://schemas.microsoft.com/office/infopath/2007/PartnerControls"/>
    <ds:schemaRef ds:uri="f9825f86-e888-4f4e-9b94-26ef0638aec5"/>
  </ds:schemaRefs>
</ds:datastoreItem>
</file>

<file path=customXml/itemProps3.xml><?xml version="1.0" encoding="utf-8"?>
<ds:datastoreItem xmlns:ds="http://schemas.openxmlformats.org/officeDocument/2006/customXml" ds:itemID="{84848B58-DEB4-41D2-9D1E-155D63DCA0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83AA00-3478-41F0-BFF8-EF589DFE0C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825f86-e888-4f4e-9b94-26ef0638aec5"/>
    <ds:schemaRef ds:uri="81faac5d-ee68-4877-a710-009e7f1014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f991a7b-ea93-4169-b28c-c36ff3e5b0d1}" enabled="0" method="" siteId="{3f991a7b-ea93-4169-b28c-c36ff3e5b0d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466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Lubawy</dc:creator>
  <cp:keywords/>
  <dc:description/>
  <cp:lastModifiedBy>Magdalena Lubawy</cp:lastModifiedBy>
  <cp:revision>2</cp:revision>
  <dcterms:created xsi:type="dcterms:W3CDTF">2026-07-03T08:55:00Z</dcterms:created>
  <dcterms:modified xsi:type="dcterms:W3CDTF">2026-07-03T08:55:00Z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0x010100654C2C1FED66ED43A8EAD40C0511E471</vt:lpwstr>
  </property>
</Properties>
</file>