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C8C6" w14:textId="67C9A843" w:rsidR="00A62E16" w:rsidRDefault="00A62E16" w:rsidP="006240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do Zarządzenia Burmistrza Krynicy-Zdroju NR </w:t>
      </w:r>
      <w:r w:rsidR="00B339E7">
        <w:rPr>
          <w:rFonts w:ascii="Times New Roman" w:hAnsi="Times New Roman" w:cs="Times New Roman"/>
          <w:b/>
          <w:sz w:val="24"/>
          <w:szCs w:val="24"/>
        </w:rPr>
        <w:t>591</w:t>
      </w:r>
      <w:r>
        <w:rPr>
          <w:rFonts w:ascii="Times New Roman" w:hAnsi="Times New Roman" w:cs="Times New Roman"/>
          <w:b/>
          <w:sz w:val="24"/>
          <w:szCs w:val="24"/>
        </w:rPr>
        <w:t xml:space="preserve"> z dnia 24.08.2026r. </w:t>
      </w:r>
    </w:p>
    <w:p w14:paraId="6D07F59F" w14:textId="4463A1A3" w:rsidR="0062400E" w:rsidRPr="0062400E" w:rsidRDefault="0062400E" w:rsidP="006240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0E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B36AC2">
        <w:rPr>
          <w:rFonts w:ascii="Times New Roman" w:hAnsi="Times New Roman" w:cs="Times New Roman"/>
          <w:b/>
          <w:sz w:val="24"/>
          <w:szCs w:val="24"/>
        </w:rPr>
        <w:t>UWAG</w:t>
      </w:r>
      <w:r w:rsidRPr="006240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66C707" w14:textId="28E448F5" w:rsidR="00A73E24" w:rsidRDefault="00B36AC2" w:rsidP="006240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zgłoszonych </w:t>
      </w:r>
      <w:r w:rsidR="0062400E" w:rsidRPr="0062400E">
        <w:rPr>
          <w:rFonts w:ascii="Times New Roman" w:hAnsi="Times New Roman" w:cs="Times New Roman"/>
          <w:b/>
          <w:sz w:val="24"/>
          <w:szCs w:val="24"/>
        </w:rPr>
        <w:t xml:space="preserve">do projektu </w:t>
      </w:r>
      <w:r w:rsidR="005B5183" w:rsidRPr="005B5183">
        <w:rPr>
          <w:rFonts w:ascii="Times New Roman" w:hAnsi="Times New Roman" w:cs="Times New Roman"/>
          <w:b/>
          <w:sz w:val="24"/>
          <w:szCs w:val="24"/>
        </w:rPr>
        <w:t xml:space="preserve">zmiany miejscowego planu zagospodarowania przestrzennego miasta Krynica-Zdrój </w:t>
      </w:r>
      <w:r>
        <w:rPr>
          <w:rFonts w:ascii="Times New Roman" w:hAnsi="Times New Roman" w:cs="Times New Roman"/>
          <w:b/>
          <w:sz w:val="24"/>
          <w:szCs w:val="24"/>
        </w:rPr>
        <w:t>w trakcie konsultacji społecznych</w:t>
      </w: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516"/>
        <w:gridCol w:w="1285"/>
        <w:gridCol w:w="1242"/>
        <w:gridCol w:w="2102"/>
        <w:gridCol w:w="1654"/>
        <w:gridCol w:w="1719"/>
        <w:gridCol w:w="5794"/>
      </w:tblGrid>
      <w:tr w:rsidR="0062400E" w14:paraId="0877A9AA" w14:textId="77777777" w:rsidTr="004A2208">
        <w:trPr>
          <w:trHeight w:val="742"/>
        </w:trPr>
        <w:tc>
          <w:tcPr>
            <w:tcW w:w="516" w:type="dxa"/>
            <w:vMerge w:val="restart"/>
            <w:vAlign w:val="center"/>
          </w:tcPr>
          <w:p w14:paraId="76EF0E03" w14:textId="77777777" w:rsidR="0062400E" w:rsidRPr="0062400E" w:rsidRDefault="0062400E" w:rsidP="0062400E">
            <w:pPr>
              <w:jc w:val="both"/>
              <w:rPr>
                <w:rFonts w:ascii="Times New Roman" w:hAnsi="Times New Roman" w:cs="Times New Roman"/>
              </w:rPr>
            </w:pPr>
            <w:r w:rsidRPr="0062400E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285" w:type="dxa"/>
            <w:vMerge w:val="restart"/>
            <w:vAlign w:val="center"/>
          </w:tcPr>
          <w:p w14:paraId="4BF9809A" w14:textId="6A115C65" w:rsidR="0062400E" w:rsidRPr="0062400E" w:rsidRDefault="0062400E" w:rsidP="00B36AC2">
            <w:pPr>
              <w:jc w:val="center"/>
              <w:rPr>
                <w:rFonts w:ascii="Times New Roman" w:hAnsi="Times New Roman" w:cs="Times New Roman"/>
              </w:rPr>
            </w:pPr>
            <w:r w:rsidRPr="0062400E">
              <w:rPr>
                <w:rFonts w:ascii="Times New Roman" w:hAnsi="Times New Roman" w:cs="Times New Roman"/>
              </w:rPr>
              <w:t xml:space="preserve">Data wpływu </w:t>
            </w:r>
            <w:r w:rsidR="00B36AC2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1242" w:type="dxa"/>
            <w:vMerge w:val="restart"/>
            <w:vAlign w:val="center"/>
          </w:tcPr>
          <w:p w14:paraId="3DC762FF" w14:textId="76A03F55" w:rsidR="0062400E" w:rsidRPr="0062400E" w:rsidRDefault="0062400E" w:rsidP="00B36AC2">
            <w:pPr>
              <w:jc w:val="center"/>
              <w:rPr>
                <w:rFonts w:ascii="Times New Roman" w:hAnsi="Times New Roman" w:cs="Times New Roman"/>
              </w:rPr>
            </w:pPr>
            <w:r w:rsidRPr="0062400E">
              <w:rPr>
                <w:rFonts w:ascii="Times New Roman" w:hAnsi="Times New Roman" w:cs="Times New Roman"/>
              </w:rPr>
              <w:t xml:space="preserve">Oznaczenie </w:t>
            </w:r>
            <w:r w:rsidR="00B36AC2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2102" w:type="dxa"/>
            <w:vMerge w:val="restart"/>
            <w:vAlign w:val="center"/>
          </w:tcPr>
          <w:p w14:paraId="252D9C51" w14:textId="0BA908C9" w:rsidR="0062400E" w:rsidRPr="0062400E" w:rsidRDefault="00CD5A78" w:rsidP="00B3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obszaru, </w:t>
            </w:r>
            <w:r w:rsidR="0062400E" w:rsidRPr="0062400E">
              <w:rPr>
                <w:rFonts w:ascii="Times New Roman" w:hAnsi="Times New Roman" w:cs="Times New Roman"/>
              </w:rPr>
              <w:t xml:space="preserve">którego dotyczy </w:t>
            </w:r>
            <w:r w:rsidR="00B36AC2">
              <w:rPr>
                <w:rFonts w:ascii="Times New Roman" w:hAnsi="Times New Roman" w:cs="Times New Roman"/>
              </w:rPr>
              <w:t>uwaga</w:t>
            </w:r>
          </w:p>
        </w:tc>
        <w:tc>
          <w:tcPr>
            <w:tcW w:w="3373" w:type="dxa"/>
            <w:gridSpan w:val="2"/>
            <w:vAlign w:val="center"/>
          </w:tcPr>
          <w:p w14:paraId="61D2946F" w14:textId="42CC290A" w:rsidR="0062400E" w:rsidRPr="0062400E" w:rsidRDefault="0062400E" w:rsidP="005B51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400E">
              <w:rPr>
                <w:rFonts w:ascii="Times New Roman" w:hAnsi="Times New Roman" w:cs="Times New Roman"/>
              </w:rPr>
              <w:t>Propozycja rozpatrzenia </w:t>
            </w:r>
            <w:r w:rsidR="00B36AC2">
              <w:rPr>
                <w:rFonts w:ascii="Times New Roman" w:hAnsi="Times New Roman" w:cs="Times New Roman"/>
              </w:rPr>
              <w:t xml:space="preserve">uwagi </w:t>
            </w:r>
            <w:r w:rsidRPr="0062400E">
              <w:rPr>
                <w:rFonts w:ascii="Times New Roman" w:hAnsi="Times New Roman" w:cs="Times New Roman"/>
              </w:rPr>
              <w:t xml:space="preserve">przez </w:t>
            </w:r>
            <w:r w:rsidR="005B5183">
              <w:rPr>
                <w:rFonts w:ascii="Times New Roman" w:hAnsi="Times New Roman" w:cs="Times New Roman"/>
              </w:rPr>
              <w:t>Burmistrza</w:t>
            </w:r>
            <w:r w:rsidRPr="0062400E">
              <w:rPr>
                <w:rFonts w:ascii="Times New Roman" w:hAnsi="Times New Roman" w:cs="Times New Roman"/>
              </w:rPr>
              <w:t xml:space="preserve"> </w:t>
            </w:r>
            <w:r w:rsidR="005B5183">
              <w:rPr>
                <w:rFonts w:ascii="Times New Roman" w:hAnsi="Times New Roman" w:cs="Times New Roman"/>
              </w:rPr>
              <w:t>Krynicy-Zdroju</w:t>
            </w:r>
          </w:p>
        </w:tc>
        <w:tc>
          <w:tcPr>
            <w:tcW w:w="5794" w:type="dxa"/>
            <w:vMerge w:val="restart"/>
            <w:vAlign w:val="center"/>
          </w:tcPr>
          <w:p w14:paraId="66954B53" w14:textId="77777777" w:rsidR="0062400E" w:rsidRPr="0062400E" w:rsidRDefault="0062400E" w:rsidP="00624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0E">
              <w:rPr>
                <w:rFonts w:ascii="Times New Roman" w:hAnsi="Times New Roman" w:cs="Times New Roman"/>
              </w:rPr>
              <w:t>Uzasadnienie</w:t>
            </w:r>
          </w:p>
        </w:tc>
      </w:tr>
      <w:tr w:rsidR="0062400E" w14:paraId="4406D89E" w14:textId="77777777" w:rsidTr="004A2208">
        <w:trPr>
          <w:trHeight w:val="696"/>
        </w:trPr>
        <w:tc>
          <w:tcPr>
            <w:tcW w:w="516" w:type="dxa"/>
            <w:vMerge/>
          </w:tcPr>
          <w:p w14:paraId="71B4918E" w14:textId="77777777" w:rsidR="0062400E" w:rsidRDefault="0062400E" w:rsidP="00624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14:paraId="3740FAA2" w14:textId="77777777" w:rsidR="0062400E" w:rsidRDefault="0062400E" w:rsidP="00624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14:paraId="52DBF10B" w14:textId="77777777" w:rsidR="0062400E" w:rsidRDefault="0062400E" w:rsidP="00624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vMerge/>
          </w:tcPr>
          <w:p w14:paraId="5ABB04D1" w14:textId="77777777" w:rsidR="0062400E" w:rsidRDefault="0062400E" w:rsidP="00624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</w:tcPr>
          <w:p w14:paraId="53B4AD40" w14:textId="28F20084" w:rsidR="0062400E" w:rsidRDefault="00B36AC2" w:rsidP="00624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</w:t>
            </w:r>
          </w:p>
          <w:p w14:paraId="55675C98" w14:textId="1889F87F" w:rsidR="0062400E" w:rsidRPr="0062400E" w:rsidRDefault="0062400E" w:rsidP="00B36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0E">
              <w:rPr>
                <w:rFonts w:ascii="Times New Roman" w:hAnsi="Times New Roman" w:cs="Times New Roman"/>
              </w:rPr>
              <w:t>uwzględnion</w:t>
            </w:r>
            <w:r w:rsidR="00B36AC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19" w:type="dxa"/>
          </w:tcPr>
          <w:p w14:paraId="79582615" w14:textId="26E82512" w:rsidR="0062400E" w:rsidRDefault="00B36AC2" w:rsidP="00624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</w:t>
            </w:r>
          </w:p>
          <w:p w14:paraId="45B9DEED" w14:textId="47985580" w:rsidR="0062400E" w:rsidRPr="0062400E" w:rsidRDefault="0062400E" w:rsidP="00B36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0E">
              <w:rPr>
                <w:rFonts w:ascii="Times New Roman" w:hAnsi="Times New Roman" w:cs="Times New Roman"/>
              </w:rPr>
              <w:t>nieuwzględnion</w:t>
            </w:r>
            <w:r w:rsidR="00B36AC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794" w:type="dxa"/>
            <w:vMerge/>
          </w:tcPr>
          <w:p w14:paraId="06AA0823" w14:textId="77777777" w:rsidR="0062400E" w:rsidRDefault="0062400E" w:rsidP="00624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00E" w14:paraId="3D61A9BC" w14:textId="77777777" w:rsidTr="004A2208">
        <w:tc>
          <w:tcPr>
            <w:tcW w:w="516" w:type="dxa"/>
          </w:tcPr>
          <w:p w14:paraId="55B0FE30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1</w:t>
            </w:r>
          </w:p>
        </w:tc>
        <w:tc>
          <w:tcPr>
            <w:tcW w:w="1285" w:type="dxa"/>
          </w:tcPr>
          <w:p w14:paraId="02145AA6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2</w:t>
            </w:r>
          </w:p>
        </w:tc>
        <w:tc>
          <w:tcPr>
            <w:tcW w:w="1242" w:type="dxa"/>
          </w:tcPr>
          <w:p w14:paraId="61E6324C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3</w:t>
            </w:r>
          </w:p>
        </w:tc>
        <w:tc>
          <w:tcPr>
            <w:tcW w:w="2102" w:type="dxa"/>
          </w:tcPr>
          <w:p w14:paraId="57247CF4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4</w:t>
            </w:r>
          </w:p>
        </w:tc>
        <w:tc>
          <w:tcPr>
            <w:tcW w:w="1654" w:type="dxa"/>
          </w:tcPr>
          <w:p w14:paraId="2DDA8A56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5</w:t>
            </w:r>
          </w:p>
        </w:tc>
        <w:tc>
          <w:tcPr>
            <w:tcW w:w="1719" w:type="dxa"/>
          </w:tcPr>
          <w:p w14:paraId="33F9DC16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6</w:t>
            </w:r>
          </w:p>
        </w:tc>
        <w:tc>
          <w:tcPr>
            <w:tcW w:w="5794" w:type="dxa"/>
          </w:tcPr>
          <w:p w14:paraId="137CFF7A" w14:textId="77777777" w:rsidR="0062400E" w:rsidRPr="00092029" w:rsidRDefault="00092029" w:rsidP="0062400E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92029">
              <w:rPr>
                <w:rFonts w:ascii="Times New Roman" w:hAnsi="Times New Roman" w:cs="Times New Roman"/>
                <w:i/>
                <w:sz w:val="18"/>
                <w:szCs w:val="24"/>
              </w:rPr>
              <w:t>7</w:t>
            </w:r>
          </w:p>
        </w:tc>
      </w:tr>
      <w:tr w:rsidR="00603EEE" w14:paraId="1D0595D0" w14:textId="77777777" w:rsidTr="004A2208">
        <w:tc>
          <w:tcPr>
            <w:tcW w:w="516" w:type="dxa"/>
            <w:vAlign w:val="center"/>
          </w:tcPr>
          <w:p w14:paraId="1F81253A" w14:textId="77777777" w:rsidR="00603EEE" w:rsidRPr="00867B46" w:rsidRDefault="00603EEE" w:rsidP="00AF67B3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387DEE33" w14:textId="33B03F89" w:rsidR="00603EEE" w:rsidRDefault="00603EEE" w:rsidP="00CD5A7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16.06.2026 r.</w:t>
            </w:r>
          </w:p>
        </w:tc>
        <w:tc>
          <w:tcPr>
            <w:tcW w:w="1242" w:type="dxa"/>
          </w:tcPr>
          <w:p w14:paraId="5227E2FB" w14:textId="0B822BD0" w:rsidR="00603EEE" w:rsidRDefault="00603EEE" w:rsidP="00D9455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102" w:type="dxa"/>
          </w:tcPr>
          <w:p w14:paraId="5F3BA9D3" w14:textId="460E2C3E" w:rsidR="00603EEE" w:rsidRDefault="00603EEE" w:rsidP="00AF67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Dz. ew. nr 1392 obręb Krynica Zdrój</w:t>
            </w:r>
          </w:p>
        </w:tc>
        <w:tc>
          <w:tcPr>
            <w:tcW w:w="1654" w:type="dxa"/>
          </w:tcPr>
          <w:p w14:paraId="0EEEDA0C" w14:textId="0C8F4B39" w:rsidR="00603EEE" w:rsidRPr="00092029" w:rsidRDefault="00C17BA8" w:rsidP="00AF67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1719" w:type="dxa"/>
          </w:tcPr>
          <w:p w14:paraId="7C2FC264" w14:textId="70458319" w:rsidR="00603EEE" w:rsidRDefault="00603EEE" w:rsidP="00AF67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94" w:type="dxa"/>
          </w:tcPr>
          <w:p w14:paraId="4F4173D5" w14:textId="61A25889" w:rsidR="00603EEE" w:rsidRPr="00D94552" w:rsidRDefault="00603EEE" w:rsidP="008407C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uwzględniona</w:t>
            </w:r>
            <w:r w:rsidRPr="00603EE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. </w:t>
            </w:r>
            <w:r w:rsidRPr="00603EEE">
              <w:rPr>
                <w:rFonts w:ascii="Times New Roman" w:hAnsi="Times New Roman" w:cs="Times New Roman"/>
                <w:sz w:val="20"/>
                <w:szCs w:val="24"/>
              </w:rPr>
              <w:t>Nieruchomość</w:t>
            </w:r>
            <w:r w:rsidR="003F6E5D">
              <w:rPr>
                <w:rFonts w:ascii="Times New Roman" w:hAnsi="Times New Roman" w:cs="Times New Roman"/>
                <w:sz w:val="20"/>
                <w:szCs w:val="24"/>
              </w:rPr>
              <w:t xml:space="preserve"> przy ul. Świdzińskiego, </w:t>
            </w:r>
            <w:r w:rsidRPr="00603EEE">
              <w:rPr>
                <w:rFonts w:ascii="Times New Roman" w:hAnsi="Times New Roman" w:cs="Times New Roman"/>
                <w:sz w:val="20"/>
                <w:szCs w:val="24"/>
              </w:rPr>
              <w:t xml:space="preserve">zgodnie ze stanowiskiem konserwatora 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zabytków została </w:t>
            </w:r>
            <w:r w:rsidRPr="00603EEE">
              <w:rPr>
                <w:rFonts w:ascii="Times New Roman" w:hAnsi="Times New Roman" w:cs="Times New Roman"/>
                <w:sz w:val="20"/>
                <w:szCs w:val="24"/>
              </w:rPr>
              <w:t>wyłączona z ochrony konserwatorskiej</w:t>
            </w:r>
          </w:p>
        </w:tc>
      </w:tr>
      <w:tr w:rsidR="00AF67B3" w14:paraId="492B2FE3" w14:textId="77777777" w:rsidTr="004A2208">
        <w:tc>
          <w:tcPr>
            <w:tcW w:w="516" w:type="dxa"/>
            <w:vAlign w:val="center"/>
          </w:tcPr>
          <w:p w14:paraId="21FB53B7" w14:textId="77777777" w:rsidR="00AF67B3" w:rsidRPr="00867B46" w:rsidRDefault="00AF67B3" w:rsidP="00AF67B3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41C76514" w14:textId="4DFB0B72" w:rsidR="00AF67B3" w:rsidRPr="00092029" w:rsidRDefault="00D94552" w:rsidP="00CD5A7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02.07.2026 r.</w:t>
            </w:r>
          </w:p>
        </w:tc>
        <w:tc>
          <w:tcPr>
            <w:tcW w:w="1242" w:type="dxa"/>
          </w:tcPr>
          <w:p w14:paraId="197D82B0" w14:textId="0800571D" w:rsidR="00AF67B3" w:rsidRPr="00092029" w:rsidRDefault="00603EEE" w:rsidP="00D9455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102" w:type="dxa"/>
          </w:tcPr>
          <w:p w14:paraId="7F0B6C48" w14:textId="51B52329" w:rsidR="00AF67B3" w:rsidRPr="00092029" w:rsidRDefault="00D94552" w:rsidP="00AF67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2252 obręb Krynica Zdrój</w:t>
            </w:r>
          </w:p>
        </w:tc>
        <w:tc>
          <w:tcPr>
            <w:tcW w:w="1654" w:type="dxa"/>
          </w:tcPr>
          <w:p w14:paraId="3B440234" w14:textId="2D4F4392" w:rsidR="00AF67B3" w:rsidRPr="00092029" w:rsidRDefault="00AF67B3" w:rsidP="00AF67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3B156207" w14:textId="2D12B7E8" w:rsidR="00AF67B3" w:rsidRPr="00092029" w:rsidRDefault="00D94552" w:rsidP="00AF67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3E5E77EA" w14:textId="6802A343" w:rsidR="00AF67B3" w:rsidRPr="00092029" w:rsidRDefault="00D94552" w:rsidP="008407C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9455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Obszar, którego dotyczy uwaga nie jest objęty procedurą zmiany miejscowego planu zagospodarowania przestrzennego </w:t>
            </w:r>
          </w:p>
        </w:tc>
      </w:tr>
      <w:tr w:rsidR="008D78FA" w14:paraId="6B89157A" w14:textId="77777777" w:rsidTr="004A2208">
        <w:tc>
          <w:tcPr>
            <w:tcW w:w="516" w:type="dxa"/>
            <w:vAlign w:val="center"/>
          </w:tcPr>
          <w:p w14:paraId="18D8F62D" w14:textId="77777777" w:rsidR="008D78FA" w:rsidRPr="00867B46" w:rsidRDefault="008D78FA" w:rsidP="008D78FA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5668E69A" w14:textId="41FC3209" w:rsidR="008D78FA" w:rsidRPr="00092029" w:rsidRDefault="00D94552" w:rsidP="008D78F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02.07.2026 r.</w:t>
            </w:r>
          </w:p>
        </w:tc>
        <w:tc>
          <w:tcPr>
            <w:tcW w:w="1242" w:type="dxa"/>
          </w:tcPr>
          <w:p w14:paraId="021E605E" w14:textId="6BCA95A3" w:rsidR="008D78FA" w:rsidRPr="00092029" w:rsidRDefault="00603EEE" w:rsidP="00D9455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102" w:type="dxa"/>
          </w:tcPr>
          <w:p w14:paraId="62639F22" w14:textId="188CBCC7" w:rsidR="008D78FA" w:rsidRPr="00092029" w:rsidRDefault="00D94552" w:rsidP="008D78F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2141, 2142 obręb Krynica Zdrój</w:t>
            </w:r>
          </w:p>
        </w:tc>
        <w:tc>
          <w:tcPr>
            <w:tcW w:w="1654" w:type="dxa"/>
          </w:tcPr>
          <w:p w14:paraId="0A2E09D0" w14:textId="2C2B6EF7" w:rsidR="008D78FA" w:rsidRPr="00092029" w:rsidRDefault="008D78FA" w:rsidP="008D78F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233B27A3" w14:textId="2355FF39" w:rsidR="008D78FA" w:rsidRPr="00092029" w:rsidRDefault="00C17BA8" w:rsidP="008D78F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F6C5F19" w14:textId="0C74E4B2" w:rsidR="008D78FA" w:rsidRPr="00092029" w:rsidRDefault="00D94552" w:rsidP="00F2788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 Nieruchomość</w:t>
            </w:r>
            <w:r w:rsidR="0017760A">
              <w:rPr>
                <w:rFonts w:ascii="Times New Roman" w:hAnsi="Times New Roman" w:cs="Times New Roman"/>
                <w:sz w:val="20"/>
                <w:szCs w:val="24"/>
              </w:rPr>
              <w:t xml:space="preserve"> przy ul. Granicznej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zgodnie ze stanowiskiem konserwatora zabytków 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nie została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wyłączona z ochrony konserwatorskiej</w:t>
            </w:r>
          </w:p>
        </w:tc>
      </w:tr>
      <w:tr w:rsidR="0026617F" w14:paraId="58AB413B" w14:textId="77777777" w:rsidTr="004A2208">
        <w:tc>
          <w:tcPr>
            <w:tcW w:w="516" w:type="dxa"/>
            <w:vAlign w:val="center"/>
          </w:tcPr>
          <w:p w14:paraId="0509C988" w14:textId="77777777" w:rsidR="0026617F" w:rsidRPr="00867B46" w:rsidRDefault="0026617F" w:rsidP="0026617F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63852292" w14:textId="4E9143B2" w:rsidR="0026617F" w:rsidRPr="00092029" w:rsidRDefault="00D94552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17.07.2026 r.</w:t>
            </w:r>
          </w:p>
        </w:tc>
        <w:tc>
          <w:tcPr>
            <w:tcW w:w="1242" w:type="dxa"/>
          </w:tcPr>
          <w:p w14:paraId="058C35C7" w14:textId="5EDD1FB1" w:rsidR="0026617F" w:rsidRPr="00092029" w:rsidRDefault="00603EEE" w:rsidP="004A22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02" w:type="dxa"/>
          </w:tcPr>
          <w:p w14:paraId="6EF7B4A2" w14:textId="44187DAB" w:rsidR="0026617F" w:rsidRPr="00092029" w:rsidRDefault="00D94552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450/2 i 449/1 obręb Krynica Słotwiny</w:t>
            </w:r>
          </w:p>
        </w:tc>
        <w:tc>
          <w:tcPr>
            <w:tcW w:w="1654" w:type="dxa"/>
          </w:tcPr>
          <w:p w14:paraId="2FD9A489" w14:textId="2766190E" w:rsidR="0026617F" w:rsidRPr="00092029" w:rsidRDefault="0026617F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4B89F502" w14:textId="6A097453" w:rsidR="0026617F" w:rsidRPr="00092029" w:rsidRDefault="006F34A8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4D55AA0C" w14:textId="77777777" w:rsidR="0026617F" w:rsidRDefault="006F34A8" w:rsidP="0026617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33E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W uwadze znalazły się dwa postulaty:</w:t>
            </w:r>
          </w:p>
          <w:p w14:paraId="0805056C" w14:textId="75203B43" w:rsidR="006F34A8" w:rsidRDefault="006F34A8" w:rsidP="006F34A8">
            <w:pPr>
              <w:pStyle w:val="Akapitzlist"/>
              <w:numPr>
                <w:ilvl w:val="0"/>
                <w:numId w:val="2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Zwiększenie maksymalnej powierzchni zabudowy dla budynków mieszkalnych jednorodzinnych do 60%. W projekcie zmiany miejscowego planu zagospodarowania przestrzennego, podniesiono </w:t>
            </w:r>
            <w:r w:rsidR="00233E08">
              <w:rPr>
                <w:rFonts w:ascii="Times New Roman" w:hAnsi="Times New Roman" w:cs="Times New Roman"/>
                <w:sz w:val="20"/>
                <w:szCs w:val="24"/>
              </w:rPr>
              <w:t xml:space="preserve">już udział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powierzchni zabudowy z 40</w:t>
            </w:r>
            <w:r w:rsidR="00233E08">
              <w:rPr>
                <w:rFonts w:ascii="Times New Roman" w:hAnsi="Times New Roman" w:cs="Times New Roman"/>
                <w:sz w:val="20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do 50% dla tego typu zabudowy, w drodze wyjątku, dla obszaru, na którym znajdują się przedmiotowe działki. Dalsze podniesienie tego wskaźnika nie jest zasadne z punktu widzenia prawidłowego kształtowania ładu przestrzennego.</w:t>
            </w:r>
          </w:p>
          <w:p w14:paraId="06893462" w14:textId="62AFF27D" w:rsidR="006F34A8" w:rsidRPr="006F34A8" w:rsidRDefault="006F34A8" w:rsidP="006F34A8">
            <w:pPr>
              <w:pStyle w:val="Akapitzlist"/>
              <w:numPr>
                <w:ilvl w:val="0"/>
                <w:numId w:val="2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Zmniejszenie powierzchni biologicznie czynnej do wartości 25% lub dla istniejących budynków do 15%</w:t>
            </w:r>
            <w:r w:rsidR="0017760A">
              <w:rPr>
                <w:rFonts w:ascii="Times New Roman" w:hAnsi="Times New Roman" w:cs="Times New Roman"/>
                <w:sz w:val="20"/>
                <w:szCs w:val="24"/>
              </w:rPr>
              <w:t>, przy zabudowie mieszkaniowej jednorodzinnej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Proponowane zmiany nie są zgodne z zapisami Studium uwarunkowań i kierunków zagospodarowania przestrzennego, ponieważ obniżenie wskaźnika powierzchni zabudowy w drodze wyjątku, </w:t>
            </w:r>
            <w:r w:rsidR="00233E08"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na </w:t>
            </w:r>
            <w:r w:rsidR="00233E08" w:rsidRPr="00233E0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podstawie zapisów Studium może zostać zmniejszone o 5%, a więc do poziomu 35%, nie natomiast do wartości, o które postuluje autor uwagi..      </w:t>
            </w:r>
          </w:p>
        </w:tc>
      </w:tr>
      <w:tr w:rsidR="0026617F" w14:paraId="0FD79C5D" w14:textId="77777777" w:rsidTr="004A2208">
        <w:tc>
          <w:tcPr>
            <w:tcW w:w="516" w:type="dxa"/>
            <w:vAlign w:val="center"/>
          </w:tcPr>
          <w:p w14:paraId="3CF26607" w14:textId="77777777" w:rsidR="0026617F" w:rsidRPr="00867B46" w:rsidRDefault="0026617F" w:rsidP="0026617F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3A40DC1B" w14:textId="3ED4B404" w:rsidR="0026617F" w:rsidRPr="00092029" w:rsidRDefault="00233E08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17.07.2026 r.</w:t>
            </w:r>
          </w:p>
        </w:tc>
        <w:tc>
          <w:tcPr>
            <w:tcW w:w="1242" w:type="dxa"/>
          </w:tcPr>
          <w:p w14:paraId="6548CF2C" w14:textId="2EAFFBC6" w:rsidR="0026617F" w:rsidRPr="00092029" w:rsidRDefault="00603EEE" w:rsidP="00233E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02" w:type="dxa"/>
          </w:tcPr>
          <w:p w14:paraId="3540C33F" w14:textId="1130BF74" w:rsidR="0026617F" w:rsidRPr="00092029" w:rsidRDefault="00233E08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450/1 obręb Krynica Słotwiny</w:t>
            </w:r>
          </w:p>
        </w:tc>
        <w:tc>
          <w:tcPr>
            <w:tcW w:w="1654" w:type="dxa"/>
          </w:tcPr>
          <w:p w14:paraId="5B5EAD26" w14:textId="572C4F6D" w:rsidR="0026617F" w:rsidRPr="00092029" w:rsidRDefault="0026617F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5A257E0B" w14:textId="162D727A" w:rsidR="0026617F" w:rsidRPr="00092029" w:rsidRDefault="00233E08" w:rsidP="002661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AC3A7B8" w14:textId="77777777" w:rsidR="00233E08" w:rsidRPr="00233E08" w:rsidRDefault="00233E08" w:rsidP="00233E0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33E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>. W uwadze znalazły się dwa postulaty:</w:t>
            </w:r>
          </w:p>
          <w:p w14:paraId="2F0615AA" w14:textId="0C18D648" w:rsidR="00233E08" w:rsidRPr="00233E08" w:rsidRDefault="00233E08" w:rsidP="00233E0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Zwiększenie maksymalnej powierzchni zabudowy dla budynków mieszkalnych jednorodzinnych do 60%. W projekcie zmiany miejscowego planu zagospodarowania przestrzennego, podniesiono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już udział 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>powierzchni zabudowy z 40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%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 do 50% dla tego typu zabudowy, w drodze wyjątku, dla obszaru, na którym znajduj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 się przedmiotow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 działk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>. Dalsze podniesienie tego wskaźnika nie jest zasadne z punktu widzenia prawidłowego kształtowania ładu przestrzennego.</w:t>
            </w:r>
          </w:p>
          <w:p w14:paraId="6B6153C5" w14:textId="4442138A" w:rsidR="0026617F" w:rsidRPr="00092029" w:rsidRDefault="00233E08" w:rsidP="00233E0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ab/>
              <w:t>Zmniejszenie powierzchni biologicznie czynnej do wartości 25% lub dla istniejących budynków do 15%</w:t>
            </w:r>
            <w:r w:rsidR="0017760A">
              <w:rPr>
                <w:rFonts w:ascii="Times New Roman" w:hAnsi="Times New Roman" w:cs="Times New Roman"/>
                <w:sz w:val="20"/>
                <w:szCs w:val="24"/>
              </w:rPr>
              <w:t xml:space="preserve"> przy zabudowie mieszkaniowej jednorodzinnej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17760A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Proponowane zmiany nie są zgodne z zapisami Studium uwarunkowań i kierunków zagospodarowania przestrzennego, ponieważ obniżenie wskaźnika powierzchni zabudowy w drodze wyjątku, na podstawie zapisów Studium może zostać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zmniejszone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 o 5%, a więc do poziomu 35%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 nie natomiast do wartości, o które postuluje autor uwagi.</w:t>
            </w:r>
            <w:r w:rsidRPr="00233E08">
              <w:rPr>
                <w:rFonts w:ascii="Times New Roman" w:hAnsi="Times New Roman" w:cs="Times New Roman"/>
                <w:sz w:val="20"/>
                <w:szCs w:val="24"/>
              </w:rPr>
              <w:t xml:space="preserve">.      </w:t>
            </w:r>
          </w:p>
        </w:tc>
      </w:tr>
      <w:tr w:rsidR="000A6342" w14:paraId="05BE90B0" w14:textId="77777777" w:rsidTr="004A2208">
        <w:tc>
          <w:tcPr>
            <w:tcW w:w="516" w:type="dxa"/>
            <w:vAlign w:val="center"/>
          </w:tcPr>
          <w:p w14:paraId="5D964F8F" w14:textId="77777777" w:rsidR="000A6342" w:rsidRPr="00867B46" w:rsidRDefault="000A6342" w:rsidP="000A6342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6A770E7E" w14:textId="42D2322C" w:rsidR="000A6342" w:rsidRDefault="00233E08" w:rsidP="000A63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20.07.2026 r.</w:t>
            </w:r>
          </w:p>
        </w:tc>
        <w:tc>
          <w:tcPr>
            <w:tcW w:w="1242" w:type="dxa"/>
          </w:tcPr>
          <w:p w14:paraId="7473E70A" w14:textId="2329177D" w:rsidR="000A6342" w:rsidRPr="00092029" w:rsidRDefault="00603EEE" w:rsidP="00233E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02" w:type="dxa"/>
          </w:tcPr>
          <w:p w14:paraId="1D7360B9" w14:textId="655CA5F4" w:rsidR="000A6342" w:rsidRDefault="00233E08" w:rsidP="000A63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Dz. ew. nr 2292 obręb Krynica Zdrój </w:t>
            </w:r>
          </w:p>
        </w:tc>
        <w:tc>
          <w:tcPr>
            <w:tcW w:w="1654" w:type="dxa"/>
          </w:tcPr>
          <w:p w14:paraId="67DB95A8" w14:textId="2E5772DC" w:rsidR="000A6342" w:rsidRPr="00092029" w:rsidRDefault="00233E08" w:rsidP="000A63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1719" w:type="dxa"/>
          </w:tcPr>
          <w:p w14:paraId="6E09368E" w14:textId="77777777" w:rsidR="000A6342" w:rsidRPr="00092029" w:rsidRDefault="000A6342" w:rsidP="000A63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94" w:type="dxa"/>
          </w:tcPr>
          <w:p w14:paraId="727ECE55" w14:textId="50893FCF" w:rsidR="000A6342" w:rsidRPr="00092029" w:rsidRDefault="00233E08" w:rsidP="005906F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72CB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uwzględniona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Na terenie 132MN-U </w:t>
            </w:r>
            <w:r w:rsidR="00872CB8">
              <w:rPr>
                <w:rFonts w:ascii="Times New Roman" w:hAnsi="Times New Roman" w:cs="Times New Roman"/>
                <w:sz w:val="20"/>
                <w:szCs w:val="24"/>
              </w:rPr>
              <w:t xml:space="preserve">zostanie dopuszczone sytuowanie budynków ścianą bez okien i drzwi </w:t>
            </w:r>
            <w:r w:rsidR="00872CB8" w:rsidRPr="00872CB8">
              <w:rPr>
                <w:rFonts w:ascii="Times New Roman" w:hAnsi="Times New Roman" w:cs="Times New Roman"/>
                <w:sz w:val="20"/>
                <w:szCs w:val="24"/>
              </w:rPr>
              <w:t>w stronę granicy z sąsiednią działką budowlaną w odległości 1,5 m od tej granicy lub bezpośrednio przy tej granicy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A01BFE" w14:paraId="548B75D6" w14:textId="77777777" w:rsidTr="004A2208">
        <w:tc>
          <w:tcPr>
            <w:tcW w:w="516" w:type="dxa"/>
            <w:vAlign w:val="center"/>
          </w:tcPr>
          <w:p w14:paraId="7AC16283" w14:textId="77777777" w:rsidR="00A01BFE" w:rsidRPr="00867B46" w:rsidRDefault="00A01BFE" w:rsidP="00A01BFE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67ED2CBB" w14:textId="7ACD2411" w:rsidR="00A01BFE" w:rsidRDefault="00872CB8" w:rsidP="00A01BF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21.07.2026 r.</w:t>
            </w:r>
          </w:p>
        </w:tc>
        <w:tc>
          <w:tcPr>
            <w:tcW w:w="1242" w:type="dxa"/>
          </w:tcPr>
          <w:p w14:paraId="10D9E691" w14:textId="3F30C154" w:rsidR="00A01BFE" w:rsidRPr="00092029" w:rsidRDefault="00603EEE" w:rsidP="00872CB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02" w:type="dxa"/>
          </w:tcPr>
          <w:p w14:paraId="126EF9FB" w14:textId="2C054A0F" w:rsidR="00A01BFE" w:rsidRDefault="00872CB8" w:rsidP="00A01BF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Dz. ew. </w:t>
            </w:r>
            <w:r w:rsidR="00A32918">
              <w:rPr>
                <w:rFonts w:ascii="Times New Roman" w:hAnsi="Times New Roman" w:cs="Times New Roman"/>
                <w:sz w:val="20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1335 obręb Krynica Zdrój</w:t>
            </w:r>
          </w:p>
        </w:tc>
        <w:tc>
          <w:tcPr>
            <w:tcW w:w="1654" w:type="dxa"/>
          </w:tcPr>
          <w:p w14:paraId="4678D997" w14:textId="5E0E17DF" w:rsidR="00A01BFE" w:rsidRPr="00092029" w:rsidRDefault="00A01BFE" w:rsidP="00A01BF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254053AB" w14:textId="2CF6FDB9" w:rsidR="00A01BFE" w:rsidRPr="00092029" w:rsidRDefault="00872CB8" w:rsidP="00A01BF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FD68A7C" w14:textId="7C8BEC33" w:rsidR="00A01BFE" w:rsidRPr="00092029" w:rsidRDefault="00872CB8" w:rsidP="00A01BF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3291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="00A32918">
              <w:rPr>
                <w:rFonts w:ascii="Times New Roman" w:hAnsi="Times New Roman" w:cs="Times New Roman"/>
                <w:sz w:val="20"/>
                <w:szCs w:val="24"/>
              </w:rPr>
              <w:t>Uwaga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o obniżenie wskaźnika powierzchni biologicznie czynnej do poziomu 10% nie może zostać uwzględniony z uwagi na  jego niezgodność ze Studium uwarunkowań i kierunków zagospodarowania przestrzennego, które </w:t>
            </w:r>
            <w:r w:rsidR="00A32918">
              <w:rPr>
                <w:rFonts w:ascii="Times New Roman" w:hAnsi="Times New Roman" w:cs="Times New Roman"/>
                <w:sz w:val="20"/>
                <w:szCs w:val="24"/>
              </w:rPr>
              <w:t>wskazuje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32918">
              <w:rPr>
                <w:rFonts w:ascii="Times New Roman" w:hAnsi="Times New Roman" w:cs="Times New Roman"/>
                <w:sz w:val="20"/>
                <w:szCs w:val="24"/>
              </w:rPr>
              <w:t>minimalny wskaźnik powierzchni biologicznie czynnej dla tego obszaru na 40</w:t>
            </w:r>
            <w:r w:rsidR="00F5695E">
              <w:rPr>
                <w:rFonts w:ascii="Times New Roman" w:hAnsi="Times New Roman" w:cs="Times New Roman"/>
                <w:sz w:val="20"/>
                <w:szCs w:val="24"/>
              </w:rPr>
              <w:t>%.</w:t>
            </w:r>
          </w:p>
        </w:tc>
      </w:tr>
      <w:tr w:rsidR="00DF22AE" w14:paraId="6393FEA6" w14:textId="77777777" w:rsidTr="004A2208">
        <w:tc>
          <w:tcPr>
            <w:tcW w:w="516" w:type="dxa"/>
            <w:vAlign w:val="center"/>
          </w:tcPr>
          <w:p w14:paraId="053474D4" w14:textId="77777777" w:rsidR="00DF22AE" w:rsidRPr="00867B46" w:rsidRDefault="00DF22AE" w:rsidP="00DF22AE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48729393" w14:textId="72052BEA" w:rsidR="00DF22AE" w:rsidRDefault="00A32918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23.07.2026 r.</w:t>
            </w:r>
          </w:p>
        </w:tc>
        <w:tc>
          <w:tcPr>
            <w:tcW w:w="1242" w:type="dxa"/>
          </w:tcPr>
          <w:p w14:paraId="6E944ED5" w14:textId="54946F8A" w:rsidR="00DF22AE" w:rsidRPr="00092029" w:rsidRDefault="00603EEE" w:rsidP="00A3291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102" w:type="dxa"/>
          </w:tcPr>
          <w:p w14:paraId="4AA138D0" w14:textId="55D0A020" w:rsidR="00DF22AE" w:rsidRDefault="00A32918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 34 obręb Krynica Słotwiny</w:t>
            </w:r>
          </w:p>
        </w:tc>
        <w:tc>
          <w:tcPr>
            <w:tcW w:w="1654" w:type="dxa"/>
          </w:tcPr>
          <w:p w14:paraId="260D7215" w14:textId="5BFBA888" w:rsidR="00DF22AE" w:rsidRPr="00092029" w:rsidRDefault="00DF22AE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CDE6665" w14:textId="3F9BD9EB" w:rsidR="00DF22AE" w:rsidRPr="00092029" w:rsidRDefault="00A32918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B0B1792" w14:textId="4BAAFDAD" w:rsidR="00DF22AE" w:rsidRPr="00A32918" w:rsidRDefault="00A32918" w:rsidP="00DF22A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Uwaga nieuwzględniona. </w:t>
            </w:r>
            <w:r w:rsidRPr="00A32918">
              <w:rPr>
                <w:rFonts w:ascii="Times New Roman" w:hAnsi="Times New Roman" w:cs="Times New Roman"/>
                <w:sz w:val="20"/>
                <w:szCs w:val="24"/>
              </w:rPr>
              <w:t xml:space="preserve">Składający uwagę domaga się usunięcia z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obszaru działki znajdującej się w </w:t>
            </w:r>
            <w:r w:rsidRPr="00A32918">
              <w:rPr>
                <w:rFonts w:ascii="Times New Roman" w:hAnsi="Times New Roman" w:cs="Times New Roman"/>
                <w:sz w:val="20"/>
                <w:szCs w:val="24"/>
              </w:rPr>
              <w:t>miejscow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ym</w:t>
            </w:r>
            <w:r w:rsidRPr="00A32918">
              <w:rPr>
                <w:rFonts w:ascii="Times New Roman" w:hAnsi="Times New Roman" w:cs="Times New Roman"/>
                <w:sz w:val="20"/>
                <w:szCs w:val="24"/>
              </w:rPr>
              <w:t xml:space="preserve"> plan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ie</w:t>
            </w:r>
            <w:r w:rsidRPr="00A32918">
              <w:rPr>
                <w:rFonts w:ascii="Times New Roman" w:hAnsi="Times New Roman" w:cs="Times New Roman"/>
                <w:sz w:val="20"/>
                <w:szCs w:val="24"/>
              </w:rPr>
              <w:t xml:space="preserve"> zagospodarowania przestrzennego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funkcji usług hotelarskich oraz zabudowy hotelowej i pensjonatowej. </w:t>
            </w:r>
            <w:r w:rsidR="00F73028">
              <w:rPr>
                <w:rFonts w:ascii="Times New Roman" w:hAnsi="Times New Roman" w:cs="Times New Roman"/>
                <w:sz w:val="20"/>
                <w:szCs w:val="24"/>
              </w:rPr>
              <w:t xml:space="preserve">Równocześnie wnosi o wprowadzenie na tym obszarze terenów rolnych z zakazem zabudowy (RN) oraz usług sportu (US). Zgodnie z zapisami Studium uwarunkowań i kierunków zagospodarowania przestrzennego obszar ten znajduje się w terenie UT, czyli terenów wielofunkcyjnych usług turystyki o znaczeniu ponadlokalnym, a także od czasu uchwalenia MPZP Uzdrowisko Krynica-Zdrój (obszar 3 Słotwiny) w 2012 roku </w:t>
            </w:r>
            <w:r w:rsidR="00F7302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jest tam dopuszczona zabudowa hotelowa. W żywotnym interesie Gm</w:t>
            </w:r>
            <w:r w:rsidR="004E6D0D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="00F73028">
              <w:rPr>
                <w:rFonts w:ascii="Times New Roman" w:hAnsi="Times New Roman" w:cs="Times New Roman"/>
                <w:sz w:val="20"/>
                <w:szCs w:val="24"/>
              </w:rPr>
              <w:t>ny Krynicy-Zdroju</w:t>
            </w:r>
            <w:r w:rsidR="004E6D0D">
              <w:rPr>
                <w:rFonts w:ascii="Times New Roman" w:hAnsi="Times New Roman" w:cs="Times New Roman"/>
                <w:sz w:val="20"/>
                <w:szCs w:val="24"/>
              </w:rPr>
              <w:t>, aby istniały na jej terenie obszary z możliwą zabudową hotelową, a po drugie jest oczywistym, że wprowadzenie postulowanej zmiany może narazić Gminę Krynicę-Zdrój na odpowiedzialność odszkodowawczą, zgodnie z brzmieniem art. 36 Ustawy o planowaniu i zagospodarowaniu przestrzennym. Dodatkowo nic nie stoi na przeszkodzie, aby mimo przewidywanej na działce składającego uwagę zabudowy hotelowej w dalszym ciągu</w:t>
            </w:r>
            <w:r w:rsidR="004C050B">
              <w:rPr>
                <w:rFonts w:ascii="Times New Roman" w:hAnsi="Times New Roman" w:cs="Times New Roman"/>
                <w:sz w:val="20"/>
                <w:szCs w:val="24"/>
              </w:rPr>
              <w:t xml:space="preserve"> autor uwagi</w:t>
            </w:r>
            <w:r w:rsidR="004E6D0D">
              <w:rPr>
                <w:rFonts w:ascii="Times New Roman" w:hAnsi="Times New Roman" w:cs="Times New Roman"/>
                <w:sz w:val="20"/>
                <w:szCs w:val="24"/>
              </w:rPr>
              <w:t xml:space="preserve"> wykorzystywał swoją nieruchomość w sposób dotychczasowy, co wprost wynika z brzmienia </w:t>
            </w:r>
            <w:r w:rsidR="003B11C5">
              <w:rPr>
                <w:rFonts w:ascii="Times New Roman" w:hAnsi="Times New Roman" w:cs="Times New Roman"/>
                <w:sz w:val="20"/>
                <w:szCs w:val="24"/>
              </w:rPr>
              <w:t xml:space="preserve">art. 35 ww. Ustawy. </w:t>
            </w:r>
          </w:p>
        </w:tc>
      </w:tr>
      <w:tr w:rsidR="00DF22AE" w14:paraId="5A5D199A" w14:textId="77777777" w:rsidTr="004A2208">
        <w:tc>
          <w:tcPr>
            <w:tcW w:w="516" w:type="dxa"/>
            <w:vAlign w:val="center"/>
          </w:tcPr>
          <w:p w14:paraId="3F9D1280" w14:textId="77777777" w:rsidR="00DF22AE" w:rsidRPr="00867B46" w:rsidRDefault="00DF22AE" w:rsidP="00DF22AE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07DB9D6F" w14:textId="58C4B82F" w:rsidR="00DF22AE" w:rsidRDefault="003B11C5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23.07.2026 r.</w:t>
            </w:r>
          </w:p>
        </w:tc>
        <w:tc>
          <w:tcPr>
            <w:tcW w:w="1242" w:type="dxa"/>
          </w:tcPr>
          <w:p w14:paraId="0F335224" w14:textId="42BCB38A" w:rsidR="00DF22AE" w:rsidRPr="00092029" w:rsidRDefault="00603EEE" w:rsidP="003B11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102" w:type="dxa"/>
          </w:tcPr>
          <w:p w14:paraId="3EE2E600" w14:textId="77245B0D" w:rsidR="00DF22AE" w:rsidRDefault="003B11C5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34 obręb Krynica Słotwiny</w:t>
            </w:r>
          </w:p>
        </w:tc>
        <w:tc>
          <w:tcPr>
            <w:tcW w:w="1654" w:type="dxa"/>
          </w:tcPr>
          <w:p w14:paraId="219E6D50" w14:textId="49483CDF" w:rsidR="00DF22AE" w:rsidRPr="00092029" w:rsidRDefault="00DF22AE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55D44B56" w14:textId="48C5FEA1" w:rsidR="00DF22AE" w:rsidRPr="00092029" w:rsidRDefault="003B11C5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4C5B01B3" w14:textId="119FD756" w:rsidR="00DF22AE" w:rsidRPr="003B11C5" w:rsidRDefault="003B11C5" w:rsidP="00DF22A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Uwaga nieuwzględniona.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Składający uwagę wnosi o wyznaczenie na obszarze dz. ew. nr 34 terenów UC, ZL, US i KS, tak jak to miało miejsce w miejscowym planie zagospodarowania przestrzennego uchwalonego w 2004 r. Składający uwagę nie dostrzega, że w obecnej procedurze zmiany miejscowego planu zagospodarowania przestrzennego dokument ten musi być zgodny z zapisami Studium uwarunkowań i kierunków zagospodarowania przestrzennego, uchwalonego w 2021 r. Od 2021 r. obszar m.in. dz. ew. nr 34 jest </w:t>
            </w:r>
            <w:r w:rsidRPr="003B11C5">
              <w:rPr>
                <w:rFonts w:ascii="Times New Roman" w:hAnsi="Times New Roman" w:cs="Times New Roman"/>
                <w:sz w:val="20"/>
                <w:szCs w:val="24"/>
              </w:rPr>
              <w:t>w terenie UT, czyli terenów wielofunkcyjnych usług turystyki o znaczeniu ponadlokalnym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 W</w:t>
            </w:r>
            <w:r w:rsidRPr="003B11C5">
              <w:rPr>
                <w:rFonts w:ascii="Times New Roman" w:hAnsi="Times New Roman" w:cs="Times New Roman"/>
                <w:sz w:val="20"/>
                <w:szCs w:val="24"/>
              </w:rPr>
              <w:t xml:space="preserve">prowadzenie postulowanej zmiany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polegającej na usunięciu zabudowy hotelowej </w:t>
            </w:r>
            <w:r w:rsidRPr="003B11C5">
              <w:rPr>
                <w:rFonts w:ascii="Times New Roman" w:hAnsi="Times New Roman" w:cs="Times New Roman"/>
                <w:sz w:val="20"/>
                <w:szCs w:val="24"/>
              </w:rPr>
              <w:t>może narazić Gminę Krynicę-Zdrój na odpowiedzialność odszkodowawczą, zgodnie z brzmieniem art. 36 Ustawy o planowaniu i zagospodarowaniu przestrzennym. Dodatkowo nic nie stoi na przeszkodzie, aby mimo przewidywanej na działce składającego uwagę zabudowy hotelowej w dalszym ciągu</w:t>
            </w:r>
            <w:r w:rsidR="004C050B">
              <w:rPr>
                <w:rFonts w:ascii="Times New Roman" w:hAnsi="Times New Roman" w:cs="Times New Roman"/>
                <w:sz w:val="20"/>
                <w:szCs w:val="24"/>
              </w:rPr>
              <w:t xml:space="preserve"> autor uwagi </w:t>
            </w:r>
            <w:r w:rsidRPr="003B11C5">
              <w:rPr>
                <w:rFonts w:ascii="Times New Roman" w:hAnsi="Times New Roman" w:cs="Times New Roman"/>
                <w:sz w:val="20"/>
                <w:szCs w:val="24"/>
              </w:rPr>
              <w:t xml:space="preserve"> wykorzystywał swoją nieruchomość w sposób dotychczasowy, co wprost wynika z brzmienia art. 35 ww. Ustawy.</w:t>
            </w:r>
          </w:p>
        </w:tc>
      </w:tr>
      <w:tr w:rsidR="00DF22AE" w14:paraId="0F43CA97" w14:textId="77777777" w:rsidTr="004A2208">
        <w:tc>
          <w:tcPr>
            <w:tcW w:w="516" w:type="dxa"/>
            <w:vAlign w:val="center"/>
          </w:tcPr>
          <w:p w14:paraId="40AC002A" w14:textId="77777777" w:rsidR="00DF22AE" w:rsidRPr="00867B46" w:rsidRDefault="00DF22AE" w:rsidP="00DF22AE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218F0F38" w14:textId="4027C314" w:rsidR="00DF22AE" w:rsidRDefault="003B11C5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24.07.2026 r. </w:t>
            </w:r>
          </w:p>
        </w:tc>
        <w:tc>
          <w:tcPr>
            <w:tcW w:w="1242" w:type="dxa"/>
          </w:tcPr>
          <w:p w14:paraId="0847A785" w14:textId="5F4C43F8" w:rsidR="00DF22AE" w:rsidRPr="00092029" w:rsidRDefault="00603EEE" w:rsidP="00F0377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102" w:type="dxa"/>
          </w:tcPr>
          <w:p w14:paraId="3FF25A6E" w14:textId="60B85AB8" w:rsidR="00DF22AE" w:rsidRDefault="00F03772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819/2, 820, 822 obręb Krynica Zdrój</w:t>
            </w:r>
          </w:p>
        </w:tc>
        <w:tc>
          <w:tcPr>
            <w:tcW w:w="1654" w:type="dxa"/>
          </w:tcPr>
          <w:p w14:paraId="4F8401E1" w14:textId="5385E2A1" w:rsidR="00DF22AE" w:rsidRPr="00092029" w:rsidRDefault="00DF22AE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1648FF5D" w14:textId="1B7D1E9C" w:rsidR="00DF22AE" w:rsidRPr="00092029" w:rsidRDefault="00F03772" w:rsidP="00DF22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09795879" w14:textId="6793C5BE" w:rsidR="00DF22AE" w:rsidRPr="00092029" w:rsidRDefault="00F03772" w:rsidP="00DF22A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. Zgodnie z przepisami obowiązującego Rozporządzenia Ministra Gospodarki Komunalnej z dnia 25 sierpnia 1959 r., wydanym na podstawie Ustawy dnia 31 stycznia 1959 r. o cmentarzach i chowaniu zmarłych</w:t>
            </w:r>
            <w:r w:rsidR="003A2B5E"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w miejscowym planie zagospodarowania przestrzennego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zostały wyznaczone strefy sanitarne 50 </w:t>
            </w:r>
            <w:r w:rsidR="002F00A4" w:rsidRPr="00C17BA8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150 metrów od </w:t>
            </w:r>
            <w:r w:rsidR="002F00A4" w:rsidRPr="00C17BA8">
              <w:rPr>
                <w:rFonts w:ascii="Times New Roman" w:hAnsi="Times New Roman" w:cs="Times New Roman"/>
                <w:sz w:val="20"/>
                <w:szCs w:val="24"/>
              </w:rPr>
              <w:t>cmentarza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, w zależności od źródła poboru wody pitnej (sieć wodociągowa lub studnia). Przepisy ustawy oraz rozporządzenia nie dzielą cmentarzy na otwarte i zamknięte lub na czynne i nieczynne. Tylko w razie likwidacji cmentarza 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odstępuje się 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od wyznaczania ww. stref. </w:t>
            </w:r>
          </w:p>
        </w:tc>
      </w:tr>
      <w:tr w:rsidR="0074475B" w14:paraId="091331A8" w14:textId="77777777" w:rsidTr="000D69B4">
        <w:trPr>
          <w:trHeight w:val="978"/>
        </w:trPr>
        <w:tc>
          <w:tcPr>
            <w:tcW w:w="516" w:type="dxa"/>
            <w:vAlign w:val="center"/>
          </w:tcPr>
          <w:p w14:paraId="36BFB1E9" w14:textId="77777777" w:rsidR="0074475B" w:rsidRPr="00867B46" w:rsidRDefault="0074475B" w:rsidP="0074475B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7319142E" w14:textId="140739A8" w:rsidR="0074475B" w:rsidRDefault="000D69B4" w:rsidP="0074475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24.07.2026 r.</w:t>
            </w:r>
          </w:p>
        </w:tc>
        <w:tc>
          <w:tcPr>
            <w:tcW w:w="1242" w:type="dxa"/>
          </w:tcPr>
          <w:p w14:paraId="24280F11" w14:textId="07CBE17D" w:rsidR="0074475B" w:rsidRPr="00092029" w:rsidRDefault="000D69B4" w:rsidP="000D69B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102" w:type="dxa"/>
          </w:tcPr>
          <w:p w14:paraId="2FD6B773" w14:textId="562EEC80" w:rsidR="0074475B" w:rsidRDefault="000D69B4" w:rsidP="0074475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825/2 obręb Krynica Zdrój</w:t>
            </w:r>
          </w:p>
        </w:tc>
        <w:tc>
          <w:tcPr>
            <w:tcW w:w="1654" w:type="dxa"/>
          </w:tcPr>
          <w:p w14:paraId="5B487A10" w14:textId="14EF237C" w:rsidR="0074475B" w:rsidRPr="00092029" w:rsidRDefault="0074475B" w:rsidP="0074475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067F9600" w14:textId="6133CEAD" w:rsidR="0074475B" w:rsidRPr="00092029" w:rsidRDefault="000D69B4" w:rsidP="0074475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67AA3DD6" w14:textId="65455303" w:rsidR="0074475B" w:rsidRPr="00092029" w:rsidRDefault="000D69B4" w:rsidP="0074475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Uwaga nieuwzględniona. Zgodnie z przepisami obowiązującego Rozporządzenia Ministra Gospodarki Komunalnej z dnia 25 sierpnia 1959 r., wydanym na podstawie Ustawy dnia 31 stycznia 1959 r. o cmentarzach i chowaniu zmarłych</w:t>
            </w:r>
            <w:r w:rsidR="003A2B5E" w:rsidRPr="00C17BA8">
              <w:t xml:space="preserve"> </w:t>
            </w:r>
            <w:r w:rsidR="003A2B5E" w:rsidRPr="00C17BA8">
              <w:rPr>
                <w:rFonts w:ascii="Times New Roman" w:hAnsi="Times New Roman" w:cs="Times New Roman"/>
                <w:sz w:val="20"/>
                <w:szCs w:val="24"/>
              </w:rPr>
              <w:t>w miejscowym planie zagospodarowania przestrzennego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zostały wyznaczone strefy sanitarne 50 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150 metrów od 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>cmentarza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, w zależności od źródła poboru wody pitnej (sieć wodociągowa lub studnia). Przepisy ustawy oraz rozporządzenia nie dzielą cmentarzy na otwarte i zamknięte lub na czynne i nieczynne. Tylko w razie likwidacji cmentarza 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odstępuje się 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od wyznaczania ww. stref.</w:t>
            </w:r>
          </w:p>
        </w:tc>
      </w:tr>
      <w:tr w:rsidR="0083124C" w14:paraId="604C8C19" w14:textId="77777777" w:rsidTr="004A2208">
        <w:tc>
          <w:tcPr>
            <w:tcW w:w="516" w:type="dxa"/>
            <w:vAlign w:val="center"/>
          </w:tcPr>
          <w:p w14:paraId="5D0CA050" w14:textId="77777777" w:rsidR="0083124C" w:rsidRPr="00867B46" w:rsidRDefault="0083124C" w:rsidP="0083124C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486F11BA" w14:textId="0FF1BD57" w:rsidR="0083124C" w:rsidRDefault="000D69B4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24.07.2026 r.</w:t>
            </w:r>
          </w:p>
        </w:tc>
        <w:tc>
          <w:tcPr>
            <w:tcW w:w="1242" w:type="dxa"/>
          </w:tcPr>
          <w:p w14:paraId="6807DF4A" w14:textId="2440C814" w:rsidR="0083124C" w:rsidRDefault="000D69B4" w:rsidP="000D69B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102" w:type="dxa"/>
          </w:tcPr>
          <w:p w14:paraId="110E081B" w14:textId="3635CB97" w:rsidR="0083124C" w:rsidRDefault="000D69B4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828/1 obręb Krynica Zdrój</w:t>
            </w:r>
          </w:p>
        </w:tc>
        <w:tc>
          <w:tcPr>
            <w:tcW w:w="1654" w:type="dxa"/>
          </w:tcPr>
          <w:p w14:paraId="6259AEB3" w14:textId="77777777" w:rsidR="0083124C" w:rsidRPr="00092029" w:rsidRDefault="0083124C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25900064" w14:textId="48D02311" w:rsidR="0083124C" w:rsidRPr="00092029" w:rsidRDefault="000D69B4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06BBD5E" w14:textId="4AA7C610" w:rsidR="0083124C" w:rsidRPr="00092029" w:rsidRDefault="00F056B8" w:rsidP="0083124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Uwaga nieuwzględniona. Zgodnie z przepisami obowiązującego Rozporządzenia Ministra Gospodarki Komunalnej z dnia 25 sierpnia 1959 r., wydanym na podstawie Ustawy dnia 31 stycznia 1959 r. o cmentarzach i chowaniu zmarłych</w:t>
            </w:r>
            <w:r w:rsidR="003A2B5E" w:rsidRPr="00C17BA8">
              <w:t xml:space="preserve"> </w:t>
            </w:r>
            <w:r w:rsidR="003A2B5E" w:rsidRPr="00C17BA8">
              <w:rPr>
                <w:rFonts w:ascii="Times New Roman" w:hAnsi="Times New Roman" w:cs="Times New Roman"/>
                <w:sz w:val="20"/>
                <w:szCs w:val="24"/>
              </w:rPr>
              <w:t>w miejscowym planie zagospodarowania przestrzennego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zostały wyznaczone strefy sanitarne 50 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150 metrów od 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>cmentarza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>, w zależności od źródła poboru wody pitnej (sieć wodociągowa lub studnia). Przepisy ustawy oraz rozporządzenia nie dzielą cmentarzy na otwarte i zamknięte lub na czynne i nieczynne. Tylko w razie likwidacji cmentarza  odst</w:t>
            </w:r>
            <w:r w:rsidR="005B06B6" w:rsidRPr="00C17BA8">
              <w:rPr>
                <w:rFonts w:ascii="Times New Roman" w:hAnsi="Times New Roman" w:cs="Times New Roman"/>
                <w:sz w:val="20"/>
                <w:szCs w:val="24"/>
              </w:rPr>
              <w:t>ępuje się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od wyznaczania ww. stref.</w:t>
            </w:r>
          </w:p>
        </w:tc>
      </w:tr>
      <w:tr w:rsidR="0083124C" w14:paraId="62DE2896" w14:textId="77777777" w:rsidTr="004A2208">
        <w:tc>
          <w:tcPr>
            <w:tcW w:w="516" w:type="dxa"/>
            <w:vAlign w:val="center"/>
          </w:tcPr>
          <w:p w14:paraId="73A789D3" w14:textId="77777777" w:rsidR="0083124C" w:rsidRPr="00867B46" w:rsidRDefault="0083124C" w:rsidP="0083124C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7D5F4F52" w14:textId="32D4B61D" w:rsidR="0083124C" w:rsidRDefault="004D1AAA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29.07.2026 r.</w:t>
            </w:r>
          </w:p>
        </w:tc>
        <w:tc>
          <w:tcPr>
            <w:tcW w:w="1242" w:type="dxa"/>
          </w:tcPr>
          <w:p w14:paraId="4C72FDBD" w14:textId="479A1383" w:rsidR="0083124C" w:rsidRPr="00092029" w:rsidRDefault="004D1AAA" w:rsidP="004D1AA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102" w:type="dxa"/>
          </w:tcPr>
          <w:p w14:paraId="727D2CB9" w14:textId="4226547F" w:rsidR="0083124C" w:rsidRDefault="004D1AAA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1818, 1838, 1917 obręb Krynica Zdrój</w:t>
            </w:r>
          </w:p>
        </w:tc>
        <w:tc>
          <w:tcPr>
            <w:tcW w:w="1654" w:type="dxa"/>
          </w:tcPr>
          <w:p w14:paraId="4729B915" w14:textId="53845F02" w:rsidR="0083124C" w:rsidRPr="00092029" w:rsidRDefault="004D1AAA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1719" w:type="dxa"/>
          </w:tcPr>
          <w:p w14:paraId="26AE287B" w14:textId="0F2226A8" w:rsidR="0083124C" w:rsidRPr="00092029" w:rsidRDefault="0083124C" w:rsidP="0083124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94" w:type="dxa"/>
          </w:tcPr>
          <w:p w14:paraId="0253C5F6" w14:textId="646BF0BA" w:rsidR="0083124C" w:rsidRPr="00092029" w:rsidRDefault="004D1AAA" w:rsidP="0083124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Uwaga uwzględniona. Z uwagi na zgodność zmian proponowanych w uwadze z treścią Studium uwarunkowań i kierunków zagospodarowania przestrzennego uwaga została uwzględniona. </w:t>
            </w:r>
          </w:p>
        </w:tc>
      </w:tr>
      <w:tr w:rsidR="00924BFB" w14:paraId="4FEA7FEB" w14:textId="77777777" w:rsidTr="004A2208">
        <w:tc>
          <w:tcPr>
            <w:tcW w:w="516" w:type="dxa"/>
            <w:vAlign w:val="center"/>
          </w:tcPr>
          <w:p w14:paraId="6D64E49B" w14:textId="77777777" w:rsidR="00924BFB" w:rsidRPr="00867B46" w:rsidRDefault="00924BFB" w:rsidP="00924BFB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52A2FAA7" w14:textId="5A1BD16D" w:rsidR="00924BFB" w:rsidRDefault="00F97B93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29.07.2026 r.</w:t>
            </w:r>
          </w:p>
        </w:tc>
        <w:tc>
          <w:tcPr>
            <w:tcW w:w="1242" w:type="dxa"/>
          </w:tcPr>
          <w:p w14:paraId="5176CBAF" w14:textId="6F3FAFB4" w:rsidR="00924BFB" w:rsidRPr="00092029" w:rsidRDefault="00F97B93" w:rsidP="00F97B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02" w:type="dxa"/>
          </w:tcPr>
          <w:p w14:paraId="5570CB72" w14:textId="2DEC4FE7" w:rsidR="00924BFB" w:rsidRDefault="00AD18FB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2149 obręb Krynica Zdrój</w:t>
            </w:r>
          </w:p>
        </w:tc>
        <w:tc>
          <w:tcPr>
            <w:tcW w:w="1654" w:type="dxa"/>
          </w:tcPr>
          <w:p w14:paraId="6339AA35" w14:textId="29AA48D8" w:rsidR="00924BFB" w:rsidRPr="00092029" w:rsidRDefault="00C17BA8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1719" w:type="dxa"/>
          </w:tcPr>
          <w:p w14:paraId="36438C45" w14:textId="04F0EC6A" w:rsidR="00924BFB" w:rsidRPr="00092029" w:rsidRDefault="00924BFB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94" w:type="dxa"/>
          </w:tcPr>
          <w:p w14:paraId="586904D0" w14:textId="08186B40" w:rsidR="00924BFB" w:rsidRPr="00092029" w:rsidRDefault="00AD18FB" w:rsidP="00924B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17BA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uwzględniona</w:t>
            </w:r>
            <w:r w:rsidR="00C17BA8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4"/>
              </w:rPr>
              <w:t xml:space="preserve">. </w:t>
            </w:r>
            <w:r w:rsidRPr="00AD18FB">
              <w:rPr>
                <w:rFonts w:ascii="Times New Roman" w:hAnsi="Times New Roman" w:cs="Times New Roman"/>
                <w:sz w:val="20"/>
                <w:szCs w:val="24"/>
              </w:rPr>
              <w:t>Nieruchomoś</w:t>
            </w:r>
            <w:r w:rsidR="004C050B">
              <w:rPr>
                <w:rFonts w:ascii="Times New Roman" w:hAnsi="Times New Roman" w:cs="Times New Roman"/>
                <w:sz w:val="20"/>
                <w:szCs w:val="24"/>
              </w:rPr>
              <w:t>ć</w:t>
            </w:r>
            <w:r w:rsidRPr="00AD18FB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="004C050B">
              <w:rPr>
                <w:rFonts w:ascii="Times New Roman" w:hAnsi="Times New Roman" w:cs="Times New Roman"/>
                <w:sz w:val="20"/>
                <w:szCs w:val="24"/>
              </w:rPr>
              <w:t xml:space="preserve">przy ul. Granicznej </w:t>
            </w:r>
            <w:r w:rsidRPr="00AD18FB">
              <w:rPr>
                <w:rFonts w:ascii="Times New Roman" w:hAnsi="Times New Roman" w:cs="Times New Roman"/>
                <w:sz w:val="20"/>
                <w:szCs w:val="24"/>
              </w:rPr>
              <w:t>zgodnie ze stanowiskiem konserwatora zabytków</w:t>
            </w:r>
            <w:r w:rsidRPr="00C17BA8">
              <w:rPr>
                <w:rFonts w:ascii="Times New Roman" w:hAnsi="Times New Roman" w:cs="Times New Roman"/>
                <w:sz w:val="20"/>
                <w:szCs w:val="24"/>
              </w:rPr>
              <w:t xml:space="preserve"> została </w:t>
            </w:r>
            <w:r w:rsidRPr="00AD18FB">
              <w:rPr>
                <w:rFonts w:ascii="Times New Roman" w:hAnsi="Times New Roman" w:cs="Times New Roman"/>
                <w:sz w:val="20"/>
                <w:szCs w:val="24"/>
              </w:rPr>
              <w:t>wyłączona z ochrony konserwatorskiej</w:t>
            </w:r>
          </w:p>
        </w:tc>
      </w:tr>
      <w:tr w:rsidR="00924BFB" w14:paraId="444AD1DB" w14:textId="77777777" w:rsidTr="004A2208">
        <w:tc>
          <w:tcPr>
            <w:tcW w:w="516" w:type="dxa"/>
            <w:vAlign w:val="center"/>
          </w:tcPr>
          <w:p w14:paraId="723A4AD6" w14:textId="77777777" w:rsidR="00924BFB" w:rsidRPr="00867B46" w:rsidRDefault="00924BFB" w:rsidP="00924BFB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4155E63C" w14:textId="05A3E852" w:rsidR="00924BFB" w:rsidRDefault="00AD18FB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5058BA38" w14:textId="567EED34" w:rsidR="00924BFB" w:rsidRDefault="00AD18FB" w:rsidP="00AD18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02" w:type="dxa"/>
          </w:tcPr>
          <w:p w14:paraId="76ECE0D0" w14:textId="31EE2F4E" w:rsidR="00924BFB" w:rsidRPr="00AD18FB" w:rsidRDefault="00251AA1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</w:t>
            </w:r>
            <w:r w:rsidR="00AD18FB">
              <w:rPr>
                <w:rFonts w:ascii="Times New Roman" w:hAnsi="Times New Roman" w:cs="Times New Roman"/>
                <w:sz w:val="20"/>
                <w:szCs w:val="24"/>
              </w:rPr>
              <w:t xml:space="preserve">z. ew. </w:t>
            </w:r>
            <w:r w:rsidR="00E03317">
              <w:rPr>
                <w:rFonts w:ascii="Times New Roman" w:hAnsi="Times New Roman" w:cs="Times New Roman"/>
                <w:sz w:val="20"/>
                <w:szCs w:val="24"/>
              </w:rPr>
              <w:t>597, 598, 607, 608 obręb Krynica Zdrój</w:t>
            </w:r>
          </w:p>
        </w:tc>
        <w:tc>
          <w:tcPr>
            <w:tcW w:w="1654" w:type="dxa"/>
          </w:tcPr>
          <w:p w14:paraId="78799008" w14:textId="013894DA" w:rsidR="00924BFB" w:rsidRPr="00092029" w:rsidRDefault="00924BFB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A978880" w14:textId="0D1EEEA9" w:rsidR="00924BFB" w:rsidRPr="00092029" w:rsidRDefault="00E03317" w:rsidP="00924BF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7E258152" w14:textId="77777777" w:rsidR="00924BFB" w:rsidRDefault="00E03317" w:rsidP="00B71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Uwaga nieuwzględniona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03317">
              <w:rPr>
                <w:rFonts w:ascii="Times New Roman" w:hAnsi="Times New Roman" w:cs="Times New Roman"/>
                <w:sz w:val="20"/>
                <w:szCs w:val="20"/>
              </w:rPr>
              <w:t>W uwadze znalazły się dwa postulaty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92F277" w14:textId="77777777" w:rsidR="00E03317" w:rsidRDefault="00E03317" w:rsidP="00E03317">
            <w:pPr>
              <w:pStyle w:val="Akapitzlist"/>
              <w:numPr>
                <w:ilvl w:val="0"/>
                <w:numId w:val="3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Podniesienie wysokości budynków do 25 metrów, uwaga jako niezgodna ze Studium uwarunkowań i kierunków zagospodarowania przestrzennego nie może zostać uwzględniona.</w:t>
            </w:r>
          </w:p>
          <w:p w14:paraId="525C919B" w14:textId="3CD52C99" w:rsidR="00E03317" w:rsidRPr="00E03317" w:rsidRDefault="00E03317" w:rsidP="00E03317">
            <w:pPr>
              <w:pStyle w:val="Akapitzlist"/>
              <w:numPr>
                <w:ilvl w:val="0"/>
                <w:numId w:val="3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Zwiększenie współczynnika intensywności zabudowy do 3,4, </w:t>
            </w:r>
            <w:r w:rsidRPr="00E03317">
              <w:rPr>
                <w:rFonts w:ascii="Times New Roman" w:hAnsi="Times New Roman" w:cs="Times New Roman"/>
                <w:sz w:val="20"/>
                <w:szCs w:val="20"/>
              </w:rPr>
              <w:t>uwaga jako niezgodna ze Studium uwarunkowań i kierunków zagospodarowania przestrzennego nie może zostać uwzględniona</w:t>
            </w:r>
          </w:p>
        </w:tc>
      </w:tr>
      <w:tr w:rsidR="00B71802" w14:paraId="773672E2" w14:textId="77777777" w:rsidTr="004A2208">
        <w:tc>
          <w:tcPr>
            <w:tcW w:w="516" w:type="dxa"/>
            <w:vAlign w:val="center"/>
          </w:tcPr>
          <w:p w14:paraId="0561A3A4" w14:textId="77777777" w:rsidR="00B71802" w:rsidRPr="00867B46" w:rsidRDefault="00B71802" w:rsidP="00B71802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0DCF7F55" w14:textId="5AA7D7FE" w:rsidR="00B71802" w:rsidRDefault="00E03317" w:rsidP="00B718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31.07.2026 r. </w:t>
            </w:r>
          </w:p>
        </w:tc>
        <w:tc>
          <w:tcPr>
            <w:tcW w:w="1242" w:type="dxa"/>
          </w:tcPr>
          <w:p w14:paraId="6C548E8F" w14:textId="77CED07E" w:rsidR="00B71802" w:rsidRPr="00092029" w:rsidRDefault="00E03317" w:rsidP="00E033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02" w:type="dxa"/>
          </w:tcPr>
          <w:p w14:paraId="02EDE403" w14:textId="364154D2" w:rsidR="00B71802" w:rsidRPr="00EF6DB0" w:rsidRDefault="00E03317" w:rsidP="00B718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113/2, 114 obręb Krynica Zdrój oraz 1728 obręb Krynica Wieś</w:t>
            </w:r>
          </w:p>
        </w:tc>
        <w:tc>
          <w:tcPr>
            <w:tcW w:w="1654" w:type="dxa"/>
          </w:tcPr>
          <w:p w14:paraId="7B50F578" w14:textId="04B95200" w:rsidR="00B71802" w:rsidRPr="00092029" w:rsidRDefault="00B71802" w:rsidP="00B718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BE5E724" w14:textId="06E37CCA" w:rsidR="00B71802" w:rsidRPr="00092029" w:rsidRDefault="00C17BA8" w:rsidP="00B718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6DE14C3B" w14:textId="2CB76705" w:rsidR="00B71802" w:rsidRPr="00EF6DB0" w:rsidRDefault="00E03317" w:rsidP="00C23FF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E03317">
              <w:rPr>
                <w:rFonts w:ascii="Times New Roman" w:hAnsi="Times New Roman" w:cs="Times New Roman"/>
                <w:sz w:val="20"/>
                <w:szCs w:val="24"/>
              </w:rPr>
              <w:t>Nieruchomoś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ci przy ul. Dąbrowskiego oraz ul. Źródlanej</w:t>
            </w:r>
            <w:r w:rsidRPr="00E03317">
              <w:rPr>
                <w:rFonts w:ascii="Times New Roman" w:hAnsi="Times New Roman" w:cs="Times New Roman"/>
                <w:sz w:val="20"/>
                <w:szCs w:val="24"/>
              </w:rPr>
              <w:t xml:space="preserve">, zgodnie ze stanowiskiem konserwatora zabytków 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nie zostały </w:t>
            </w:r>
            <w:r w:rsidRPr="00E03317">
              <w:rPr>
                <w:rFonts w:ascii="Times New Roman" w:hAnsi="Times New Roman" w:cs="Times New Roman"/>
                <w:sz w:val="20"/>
                <w:szCs w:val="24"/>
              </w:rPr>
              <w:t>wyłączon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E03317">
              <w:rPr>
                <w:rFonts w:ascii="Times New Roman" w:hAnsi="Times New Roman" w:cs="Times New Roman"/>
                <w:sz w:val="20"/>
                <w:szCs w:val="24"/>
              </w:rPr>
              <w:t xml:space="preserve"> z ochrony konserwatorskiej</w:t>
            </w:r>
          </w:p>
        </w:tc>
      </w:tr>
      <w:tr w:rsidR="00C23FFC" w14:paraId="646FBBF1" w14:textId="77777777" w:rsidTr="004A2208">
        <w:tc>
          <w:tcPr>
            <w:tcW w:w="516" w:type="dxa"/>
            <w:vAlign w:val="center"/>
          </w:tcPr>
          <w:p w14:paraId="7EE24740" w14:textId="77777777" w:rsidR="00C23FFC" w:rsidRPr="00867B46" w:rsidRDefault="00C23FFC" w:rsidP="00C23FFC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49D46BE5" w14:textId="577BA219" w:rsidR="00C23FFC" w:rsidRDefault="00251AA1" w:rsidP="00C23FF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753BFD97" w14:textId="224693C2" w:rsidR="00C23FFC" w:rsidRPr="00092029" w:rsidRDefault="00251AA1" w:rsidP="00251A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02" w:type="dxa"/>
          </w:tcPr>
          <w:p w14:paraId="197C7C0D" w14:textId="501C4269" w:rsidR="00C23FFC" w:rsidRPr="00EF6DB0" w:rsidRDefault="00251AA1" w:rsidP="00C23FF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121/8, 121/10 obręb Krynica Słotwiny</w:t>
            </w:r>
          </w:p>
        </w:tc>
        <w:tc>
          <w:tcPr>
            <w:tcW w:w="1654" w:type="dxa"/>
          </w:tcPr>
          <w:p w14:paraId="57AFAB4E" w14:textId="77777777" w:rsidR="00C23FFC" w:rsidRPr="00092029" w:rsidRDefault="00C23FFC" w:rsidP="00C23FF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094BAC1A" w14:textId="672C9F0B" w:rsidR="00C23FFC" w:rsidRPr="00092029" w:rsidRDefault="00251AA1" w:rsidP="00C23FF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37160FFA" w14:textId="5C14B7BC" w:rsidR="00251AA1" w:rsidRPr="00251AA1" w:rsidRDefault="00251AA1" w:rsidP="00251AA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51AA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251AA1">
              <w:rPr>
                <w:rFonts w:ascii="Times New Roman" w:hAnsi="Times New Roman" w:cs="Times New Roman"/>
                <w:sz w:val="20"/>
                <w:szCs w:val="24"/>
              </w:rPr>
              <w:t xml:space="preserve">Przesunięcie linii rozgraniczających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terenu MN-U kosztem obecnego terenu UT-US jest niezgodne z zapisami Studium uwarunkowań i kierunków zagospodarowania przestrzennego, ponieważ obszar którego dotyczy uwaga znajduje się w</w:t>
            </w:r>
            <w:r w:rsidR="00904494">
              <w:rPr>
                <w:rFonts w:ascii="Times New Roman" w:hAnsi="Times New Roman" w:cs="Times New Roman"/>
                <w:sz w:val="20"/>
                <w:szCs w:val="24"/>
              </w:rPr>
              <w:t xml:space="preserve"> Studium 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terenie UT- </w:t>
            </w:r>
            <w:r w:rsidRPr="00251AA1">
              <w:rPr>
                <w:rFonts w:ascii="Times New Roman" w:hAnsi="Times New Roman" w:cs="Times New Roman"/>
                <w:sz w:val="20"/>
                <w:szCs w:val="24"/>
              </w:rPr>
              <w:t>czyli terenów wielofunkcyjnych usług turystyki o znaczeniu ponadlokalnym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i nie ma na tym obszarze możliwości realizacji zabudowy mieszkaniowej jednorodzinnej.</w:t>
            </w:r>
          </w:p>
        </w:tc>
      </w:tr>
      <w:tr w:rsidR="0069421F" w14:paraId="14CBF489" w14:textId="77777777" w:rsidTr="004A2208">
        <w:tc>
          <w:tcPr>
            <w:tcW w:w="516" w:type="dxa"/>
            <w:vAlign w:val="center"/>
          </w:tcPr>
          <w:p w14:paraId="2D89E963" w14:textId="77777777" w:rsidR="0069421F" w:rsidRPr="00867B46" w:rsidRDefault="0069421F" w:rsidP="0069421F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1ECB56D4" w14:textId="393553CB" w:rsidR="0069421F" w:rsidRDefault="00904494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30.07.2026 r.</w:t>
            </w:r>
          </w:p>
        </w:tc>
        <w:tc>
          <w:tcPr>
            <w:tcW w:w="1242" w:type="dxa"/>
          </w:tcPr>
          <w:p w14:paraId="79CED103" w14:textId="61609236" w:rsidR="0069421F" w:rsidRPr="00092029" w:rsidRDefault="00904494" w:rsidP="0090449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102" w:type="dxa"/>
          </w:tcPr>
          <w:p w14:paraId="0E3563AB" w14:textId="0A255BCA" w:rsidR="0069421F" w:rsidRDefault="00904494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1090/4, 1739/1, 1739/2, 1739/3, 1739/4, 1739/5, 1739/6, 1741/2, 1741/3, 1741/5 obręb Krynica Wieś</w:t>
            </w:r>
          </w:p>
        </w:tc>
        <w:tc>
          <w:tcPr>
            <w:tcW w:w="1654" w:type="dxa"/>
          </w:tcPr>
          <w:p w14:paraId="313D4919" w14:textId="30315689" w:rsidR="0069421F" w:rsidRPr="00092029" w:rsidRDefault="0069421F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172A23D8" w14:textId="563EF979" w:rsidR="0069421F" w:rsidRPr="00092029" w:rsidRDefault="00904494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37F2C70" w14:textId="6DD308F4" w:rsidR="0069421F" w:rsidRDefault="00904494" w:rsidP="0069421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0449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 W uwadze znalazły się cztery pos</w:t>
            </w:r>
            <w:r w:rsidR="003C088E">
              <w:rPr>
                <w:rFonts w:ascii="Times New Roman" w:hAnsi="Times New Roman" w:cs="Times New Roman"/>
                <w:sz w:val="20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ulaty</w:t>
            </w:r>
            <w:r w:rsidR="003C088E">
              <w:rPr>
                <w:rFonts w:ascii="Times New Roman" w:hAnsi="Times New Roman" w:cs="Times New Roman"/>
                <w:sz w:val="20"/>
                <w:szCs w:val="24"/>
              </w:rPr>
              <w:t>, dotyczące obszarów od 173MN-U do 175MN-U. Podniesienie wskaźników zabudowy mieszkaniowej jednorodzinnej w następujący sposób:</w:t>
            </w:r>
          </w:p>
          <w:p w14:paraId="3491657F" w14:textId="77777777" w:rsidR="003C088E" w:rsidRDefault="003C088E" w:rsidP="003C088E">
            <w:pPr>
              <w:pStyle w:val="Akapitzlist"/>
              <w:numPr>
                <w:ilvl w:val="0"/>
                <w:numId w:val="5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Udział powierzchni zabudowy z 30% do 50%.</w:t>
            </w:r>
          </w:p>
          <w:p w14:paraId="3F15FA2C" w14:textId="77777777" w:rsidR="003C088E" w:rsidRDefault="003C088E" w:rsidP="003C088E">
            <w:pPr>
              <w:pStyle w:val="Akapitzlist"/>
              <w:numPr>
                <w:ilvl w:val="0"/>
                <w:numId w:val="5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Nadziemna intensywność zabudowy z 1,0 do 1,2.</w:t>
            </w:r>
          </w:p>
          <w:p w14:paraId="2F811115" w14:textId="77777777" w:rsidR="003C088E" w:rsidRDefault="003C088E" w:rsidP="003C088E">
            <w:pPr>
              <w:pStyle w:val="Akapitzlist"/>
              <w:numPr>
                <w:ilvl w:val="0"/>
                <w:numId w:val="5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Udział powierzchni biologicznie czynnej z minimum 60% do minimum 30%.</w:t>
            </w:r>
          </w:p>
          <w:p w14:paraId="740433FB" w14:textId="77777777" w:rsidR="003C088E" w:rsidRDefault="003C088E" w:rsidP="003C088E">
            <w:pPr>
              <w:pStyle w:val="Akapitzlist"/>
              <w:numPr>
                <w:ilvl w:val="0"/>
                <w:numId w:val="5"/>
              </w:numPr>
              <w:ind w:left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Wysokość zabudowy z 9 metrów do 12 metrów.</w:t>
            </w:r>
          </w:p>
          <w:p w14:paraId="46ADCE30" w14:textId="320E3AE6" w:rsidR="003C088E" w:rsidRPr="003C088E" w:rsidRDefault="003C088E" w:rsidP="003C088E">
            <w:pPr>
              <w:pStyle w:val="Akapitzlist"/>
              <w:ind w:left="1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Obszary wskazane w uwadze znajdują się w Studium w Strefie miejskiej nr 3 i przyjęte w obowiązującym miejscowym planie zagospodarowania przestrzennego wskaźniki są maksymalne z tymi, jaki dopuszcza Studium uwarunkowań i kierunków zagospodarowania przestrzennego. Pozytywne rozpatrzenie uwagi spowodowałoby niezgodność pomiędzy Studium, a planem zagospodarowania przestrzennego. </w:t>
            </w:r>
            <w:r w:rsidR="005B06B6">
              <w:rPr>
                <w:rFonts w:ascii="Times New Roman" w:hAnsi="Times New Roman" w:cs="Times New Roman"/>
                <w:sz w:val="20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waga nie może zostać uwzględniona. </w:t>
            </w:r>
          </w:p>
        </w:tc>
      </w:tr>
      <w:tr w:rsidR="0069421F" w14:paraId="4B8C42D5" w14:textId="77777777" w:rsidTr="004A2208">
        <w:tc>
          <w:tcPr>
            <w:tcW w:w="516" w:type="dxa"/>
            <w:vAlign w:val="center"/>
          </w:tcPr>
          <w:p w14:paraId="6F70F13A" w14:textId="77777777" w:rsidR="0069421F" w:rsidRPr="00867B46" w:rsidRDefault="0069421F" w:rsidP="0069421F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5AE32685" w14:textId="6AA0A3DD" w:rsidR="0069421F" w:rsidRDefault="003C088E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30.07.2026 r.</w:t>
            </w:r>
          </w:p>
        </w:tc>
        <w:tc>
          <w:tcPr>
            <w:tcW w:w="1242" w:type="dxa"/>
          </w:tcPr>
          <w:p w14:paraId="57499E3F" w14:textId="3E2A9182" w:rsidR="0069421F" w:rsidRPr="00092029" w:rsidRDefault="003C088E" w:rsidP="003C0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102" w:type="dxa"/>
          </w:tcPr>
          <w:p w14:paraId="3E48C03C" w14:textId="214BD734" w:rsidR="0069421F" w:rsidRDefault="003C088E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Dz. ew. 1090/4, 1739/1, 1739/2, 1739/3, 1739/4, 1739/5, 1739/6, 1741/2, 1741/3, 1741/5 obręb Krynica Wieś</w:t>
            </w:r>
          </w:p>
        </w:tc>
        <w:tc>
          <w:tcPr>
            <w:tcW w:w="1654" w:type="dxa"/>
          </w:tcPr>
          <w:p w14:paraId="0F164049" w14:textId="2BDFE9E5" w:rsidR="0069421F" w:rsidRPr="00092029" w:rsidRDefault="0069421F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3ACD934" w14:textId="758B9791" w:rsidR="0069421F" w:rsidRPr="00092029" w:rsidRDefault="003C088E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79B59CD4" w14:textId="77777777" w:rsidR="003C088E" w:rsidRPr="003C088E" w:rsidRDefault="003C088E" w:rsidP="003C08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Uwaga nieuwzględniona. W uwadze znalazły się cztery postulaty, dotyczące obszarów od 173MN-U do 175MN-U. Podniesienie wskaźników zabudowy mieszkaniowej jednorodzinnej w następujący sposób:</w:t>
            </w:r>
          </w:p>
          <w:p w14:paraId="474E7471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Udział powierzchni zabudowy z 30% do 50%.</w:t>
            </w:r>
          </w:p>
          <w:p w14:paraId="27D5DD9B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Nadziemna intensywność zabudowy z 1,0 do 1,2.</w:t>
            </w:r>
          </w:p>
          <w:p w14:paraId="52A352E2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Udział powierzchni biologicznie czynnej z minimum 60% do minimum 30%.</w:t>
            </w:r>
          </w:p>
          <w:p w14:paraId="5EAF7E31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Wysokość zabudowy z 9 metrów do 12 metrów.</w:t>
            </w:r>
          </w:p>
          <w:p w14:paraId="791591EE" w14:textId="28AFE60E" w:rsidR="0069421F" w:rsidRPr="00092029" w:rsidRDefault="003C088E" w:rsidP="003C08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 xml:space="preserve">Obszary wskazane w uwadze znajdują się w Studium w Strefie miejskiej nr 3 i przyjęte w obowiązującym miejscowym planie zagospodarowania przestrzennego wskaźniki są maksymalne z tymi, jaki dopuszcza Studium uwarunkowań i kierunków zagospodarowania przestrzennego. Pozytywne rozpatrzenie uwagi spowodowałoby 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niezgodność pomiędzy Studium, a planem zagospodarowania przestrzennego. </w:t>
            </w:r>
            <w:r w:rsidR="005B06B6">
              <w:rPr>
                <w:rFonts w:ascii="Times New Roman" w:hAnsi="Times New Roman" w:cs="Times New Roman"/>
                <w:sz w:val="20"/>
                <w:szCs w:val="24"/>
              </w:rPr>
              <w:t>U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waga nie może zostać uwzględniona</w:t>
            </w:r>
          </w:p>
        </w:tc>
      </w:tr>
      <w:tr w:rsidR="0069421F" w14:paraId="6B2CEC51" w14:textId="77777777" w:rsidTr="004A2208">
        <w:tc>
          <w:tcPr>
            <w:tcW w:w="516" w:type="dxa"/>
            <w:vAlign w:val="center"/>
          </w:tcPr>
          <w:p w14:paraId="5EECCA75" w14:textId="77777777" w:rsidR="0069421F" w:rsidRPr="00867B46" w:rsidRDefault="0069421F" w:rsidP="0069421F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3D1FC59E" w14:textId="00916707" w:rsidR="0069421F" w:rsidRDefault="003C088E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30.07.2026 r.</w:t>
            </w:r>
          </w:p>
        </w:tc>
        <w:tc>
          <w:tcPr>
            <w:tcW w:w="1242" w:type="dxa"/>
          </w:tcPr>
          <w:p w14:paraId="06ED1372" w14:textId="37BF9734" w:rsidR="0069421F" w:rsidRPr="00092029" w:rsidRDefault="00603EEE" w:rsidP="003C0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2102" w:type="dxa"/>
          </w:tcPr>
          <w:p w14:paraId="500FB61C" w14:textId="2B84FBCC" w:rsidR="0069421F" w:rsidRDefault="003C088E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Dz. ew. 1090/4, 1739/1, 1739/2, 1739/3, 1739/4, 1739/5, 1739/6, 1741/2, 1741/3, 1741/5 obręb Krynica Wieś</w:t>
            </w:r>
          </w:p>
        </w:tc>
        <w:tc>
          <w:tcPr>
            <w:tcW w:w="1654" w:type="dxa"/>
          </w:tcPr>
          <w:p w14:paraId="36F14FD1" w14:textId="308B4BAB" w:rsidR="0069421F" w:rsidRPr="00092029" w:rsidRDefault="0069421F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28FCBE2" w14:textId="27BC8811" w:rsidR="0069421F" w:rsidRPr="00092029" w:rsidRDefault="003C088E" w:rsidP="006942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4243F0B7" w14:textId="77777777" w:rsidR="003C088E" w:rsidRPr="003C088E" w:rsidRDefault="003C088E" w:rsidP="003C08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Uwaga nieuwzględniona. W uwadze znalazły się cztery postulaty, dotyczące obszarów od 173MN-U do 175MN-U. Podniesienie wskaźników zabudowy mieszkaniowej jednorodzinnej w następujący sposób:</w:t>
            </w:r>
          </w:p>
          <w:p w14:paraId="43767C04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Udział powierzchni zabudowy z 30% do 50%.</w:t>
            </w:r>
          </w:p>
          <w:p w14:paraId="33806FA2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Nadziemna intensywność zabudowy z 1,0 do 1,2.</w:t>
            </w:r>
          </w:p>
          <w:p w14:paraId="61476CF2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Udział powierzchni biologicznie czynnej z minimum 60% do minimum 30%.</w:t>
            </w:r>
          </w:p>
          <w:p w14:paraId="0C2B6A9E" w14:textId="77777777" w:rsidR="003C088E" w:rsidRPr="003C088E" w:rsidRDefault="003C088E" w:rsidP="003C088E">
            <w:pPr>
              <w:ind w:left="303" w:hanging="30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ab/>
              <w:t>Wysokość zabudowy z 9 metrów do 12 metrów.</w:t>
            </w:r>
          </w:p>
          <w:p w14:paraId="418D7777" w14:textId="78A5D5AF" w:rsidR="0069421F" w:rsidRPr="00092029" w:rsidRDefault="003C088E" w:rsidP="003C08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088E">
              <w:rPr>
                <w:rFonts w:ascii="Times New Roman" w:hAnsi="Times New Roman" w:cs="Times New Roman"/>
                <w:sz w:val="20"/>
                <w:szCs w:val="24"/>
              </w:rPr>
              <w:t>Obszary wskazane w uwadze znajdują się w Studium w Strefie miejskiej nr 3 i przyjęte w obowiązującym miejscowym planie zagospodarowania przestrzennego wskaźniki są maksymalne z tymi, jaki dopuszcza Studium uwarunkowań i kierunków zagospodarowania przestrzennego. Pozytywne rozpatrzenie uwagi spowodowałoby niezgodność pomiędzy Studium, a planem zagospodarowania przestrzennego. Wobec czego uwaga nie może zostać uwzględniona</w:t>
            </w:r>
          </w:p>
        </w:tc>
      </w:tr>
      <w:tr w:rsidR="00070225" w14:paraId="23EE17AF" w14:textId="77777777" w:rsidTr="004A2208">
        <w:tc>
          <w:tcPr>
            <w:tcW w:w="516" w:type="dxa"/>
            <w:vAlign w:val="center"/>
          </w:tcPr>
          <w:p w14:paraId="3572C255" w14:textId="77777777" w:rsidR="00070225" w:rsidRPr="00867B46" w:rsidRDefault="00070225" w:rsidP="00070225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0E9607BB" w14:textId="228FD677" w:rsidR="00070225" w:rsidRPr="007078EC" w:rsidRDefault="00397751" w:rsidP="0007022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2CB34409" w14:textId="623C825D" w:rsidR="00070225" w:rsidRPr="007078EC" w:rsidRDefault="00397751" w:rsidP="0039775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102" w:type="dxa"/>
          </w:tcPr>
          <w:p w14:paraId="7445E276" w14:textId="7D211BD1" w:rsidR="00070225" w:rsidRPr="007078EC" w:rsidRDefault="00397751" w:rsidP="0007022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1908/1 obręb Krynica Zdrój</w:t>
            </w:r>
          </w:p>
        </w:tc>
        <w:tc>
          <w:tcPr>
            <w:tcW w:w="1654" w:type="dxa"/>
          </w:tcPr>
          <w:p w14:paraId="380DB6DD" w14:textId="55F515DC" w:rsidR="00070225" w:rsidRPr="007078EC" w:rsidRDefault="00070225" w:rsidP="0007022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012D08A4" w14:textId="7A352CD0" w:rsidR="00070225" w:rsidRPr="007078EC" w:rsidRDefault="00397751" w:rsidP="0007022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37B13294" w14:textId="16C4C5AC" w:rsidR="00070225" w:rsidRPr="00397751" w:rsidRDefault="00397751" w:rsidP="0007022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Uwaga nieuwzględniona.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Zgodnie ze Studium </w:t>
            </w:r>
            <w:r w:rsidR="006A3EAD">
              <w:rPr>
                <w:rFonts w:ascii="Times New Roman" w:hAnsi="Times New Roman" w:cs="Times New Roman"/>
                <w:sz w:val="20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warunkowań i kierunków zagospodarowania przestrzennego </w:t>
            </w:r>
            <w:r w:rsidR="006A3EAD">
              <w:rPr>
                <w:rFonts w:ascii="Times New Roman" w:hAnsi="Times New Roman" w:cs="Times New Roman"/>
                <w:sz w:val="20"/>
                <w:szCs w:val="24"/>
              </w:rPr>
              <w:t xml:space="preserve">minimalny wskaźnik powierzchni biologicznie czynnej nie może być niższy niż 25%, czyli wartość znajdującą się w obecnie obowiązującym miejscowym planie zagospodarowania przestrzennego. Obniżenie wskaźnika do 10%, jak wnioskuje autor uwagi spowodowałoby niezgodność tego zapisu ze studium. Uwaga nie może zostać uwzględniona.  </w:t>
            </w:r>
          </w:p>
        </w:tc>
      </w:tr>
      <w:tr w:rsidR="00A6462A" w14:paraId="10F020E9" w14:textId="77777777" w:rsidTr="004A2208">
        <w:tc>
          <w:tcPr>
            <w:tcW w:w="516" w:type="dxa"/>
            <w:vAlign w:val="center"/>
          </w:tcPr>
          <w:p w14:paraId="000F5132" w14:textId="77777777" w:rsidR="00A6462A" w:rsidRPr="00867B46" w:rsidRDefault="00A6462A" w:rsidP="00A6462A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66AA9C9D" w14:textId="0993CF47" w:rsidR="00A6462A" w:rsidRPr="000F267A" w:rsidRDefault="006A3EAD" w:rsidP="00A646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3A472EBE" w14:textId="3BB00616" w:rsidR="00A6462A" w:rsidRPr="000F267A" w:rsidRDefault="006A3EAD" w:rsidP="006A3EA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102" w:type="dxa"/>
          </w:tcPr>
          <w:p w14:paraId="57D9123A" w14:textId="0D98A45A" w:rsidR="00A6462A" w:rsidRPr="000F267A" w:rsidRDefault="00DB0802" w:rsidP="00A646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810, 812 obręb Krynica Zdrój</w:t>
            </w:r>
          </w:p>
        </w:tc>
        <w:tc>
          <w:tcPr>
            <w:tcW w:w="1654" w:type="dxa"/>
          </w:tcPr>
          <w:p w14:paraId="510C5FBA" w14:textId="36A07D6F" w:rsidR="00A6462A" w:rsidRPr="000F267A" w:rsidRDefault="00A6462A" w:rsidP="00A646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2C13943" w14:textId="768DE42C" w:rsidR="00A6462A" w:rsidRPr="000F267A" w:rsidRDefault="00DB0802" w:rsidP="00A646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9BE9F40" w14:textId="77C975F8" w:rsidR="00A6462A" w:rsidRPr="00B17D78" w:rsidRDefault="00DB0802" w:rsidP="00A6462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Uwaga nieuwzględniona. Zgodnie z przepisami obowiązującego Rozporządzenia Ministra Gospodarki Komunalnej z dnia 25 sierpnia 1959 r., wyda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nego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na podstawie Ustawy dnia 31 stycznia 1959 r. o cmentarzach i chowaniu zmarłych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5B06B6" w:rsidRPr="00B17D78">
              <w:t xml:space="preserve">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w miejscowym planie zagospodarowania przestrzennego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zostały wyznaczone strefy sanitarne 50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150 metrów od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cmentarza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, w zależności od źródła poboru wody pitnej (sieć wodociągowa lub studnia). Przepisy ustawy oraz rozporządzenia nie dzielą cmentarzy na otwarte i zamknięte lub na czynne i nieczynne. Tylko w razie likwidacji cmentarza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odstępuje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się 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od wyznaczania ww. stref.</w:t>
            </w:r>
          </w:p>
        </w:tc>
      </w:tr>
      <w:tr w:rsidR="00D12702" w14:paraId="6C4B9145" w14:textId="77777777" w:rsidTr="004A2208">
        <w:tc>
          <w:tcPr>
            <w:tcW w:w="516" w:type="dxa"/>
            <w:vAlign w:val="center"/>
          </w:tcPr>
          <w:p w14:paraId="3D60DC88" w14:textId="77777777" w:rsidR="00D12702" w:rsidRPr="00867B46" w:rsidRDefault="00D12702" w:rsidP="00D12702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47F932A2" w14:textId="637F82C1" w:rsidR="00D12702" w:rsidRDefault="00DB0802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3E1859E7" w14:textId="21F9DABE" w:rsidR="00D12702" w:rsidRPr="00092029" w:rsidRDefault="00DB0802" w:rsidP="00DB08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102" w:type="dxa"/>
          </w:tcPr>
          <w:p w14:paraId="473DBFB8" w14:textId="53963CA6" w:rsidR="00D12702" w:rsidRDefault="00DB0802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0802">
              <w:rPr>
                <w:rFonts w:ascii="Times New Roman" w:hAnsi="Times New Roman" w:cs="Times New Roman"/>
                <w:sz w:val="20"/>
                <w:szCs w:val="24"/>
              </w:rPr>
              <w:t>Dz. ew. 810, 812 obręb Krynica Zdrój</w:t>
            </w:r>
          </w:p>
        </w:tc>
        <w:tc>
          <w:tcPr>
            <w:tcW w:w="1654" w:type="dxa"/>
          </w:tcPr>
          <w:p w14:paraId="00679239" w14:textId="1AA7FBC2" w:rsidR="00D12702" w:rsidRPr="00092029" w:rsidRDefault="00D12702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2061481C" w14:textId="45A1986D" w:rsidR="00D12702" w:rsidRPr="00092029" w:rsidRDefault="00DB0802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4F1824E0" w14:textId="3B278CC7" w:rsidR="00D12702" w:rsidRPr="00092029" w:rsidRDefault="00DB0802" w:rsidP="00D1270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Uwaga nieuwzględniona. Zgodnie z przepisami obowiązującego Rozporządzenia Ministra Gospodarki Komunalnej z dnia 25 sierpnia 1959 r., wydanym na podstawie Ustawy dnia 31 stycznia 1959 r. o cmentarzach i chowaniu zmarłych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w miejscowym planie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zagospodarowania przestrzennego 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zostały wyznaczone strefy sanitarne 50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150 metrów od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cmentarza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, w zależności od źródła poboru wody pitnej (sieć wodociągowa lub studnia). Przepisy ustawy oraz rozporządzenia nie dzielą cmentarzy na otwarte i zamknięte lub na czynne i nieczynne. Tylko w razie likwidacji cmentarza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odstępuje się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od wyznaczania ww. stref.</w:t>
            </w:r>
          </w:p>
        </w:tc>
      </w:tr>
      <w:tr w:rsidR="00D12702" w14:paraId="08E52421" w14:textId="77777777" w:rsidTr="004A2208">
        <w:tc>
          <w:tcPr>
            <w:tcW w:w="516" w:type="dxa"/>
            <w:vAlign w:val="center"/>
          </w:tcPr>
          <w:p w14:paraId="1765148A" w14:textId="77777777" w:rsidR="00D12702" w:rsidRPr="00867B46" w:rsidRDefault="00D12702" w:rsidP="00D12702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1BD1A7A2" w14:textId="747596C1" w:rsidR="00D12702" w:rsidRDefault="005C7EE7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5518BFDA" w14:textId="60369519" w:rsidR="00D12702" w:rsidRPr="00092029" w:rsidRDefault="005C7EE7" w:rsidP="005C7EE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02" w:type="dxa"/>
          </w:tcPr>
          <w:p w14:paraId="3184EB68" w14:textId="1063AC77" w:rsidR="00D12702" w:rsidRDefault="005C7EE7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nr 121/8, 121/10 obręb Krynica Słotwiny</w:t>
            </w:r>
          </w:p>
        </w:tc>
        <w:tc>
          <w:tcPr>
            <w:tcW w:w="1654" w:type="dxa"/>
          </w:tcPr>
          <w:p w14:paraId="0494FE06" w14:textId="30C5A3B9" w:rsidR="00D12702" w:rsidRPr="00092029" w:rsidRDefault="00D12702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62E1E4E6" w14:textId="5ADC02C2" w:rsidR="00D12702" w:rsidRPr="00092029" w:rsidRDefault="005C7EE7" w:rsidP="00D1270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0F1738A7" w14:textId="4DBA12FE" w:rsidR="00D12702" w:rsidRPr="00092029" w:rsidRDefault="005C7EE7" w:rsidP="00D1270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C7EE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nieuwzględniona.</w:t>
            </w:r>
            <w:r w:rsidRPr="005C7EE7">
              <w:rPr>
                <w:rFonts w:ascii="Times New Roman" w:hAnsi="Times New Roman" w:cs="Times New Roman"/>
                <w:sz w:val="20"/>
                <w:szCs w:val="24"/>
              </w:rPr>
              <w:t xml:space="preserve"> Przesunięcie linii rozgraniczających terenu MN-U kosztem obecnego terenu UT-US jest niezgodne z zapisami Studium uwarunkowań i kierunków zagospodarowania przestrzennego, ponieważ obszar którego dotyczy uwaga znajduje się w Studium na terenie UT- czyli terenów wielofunkcyjnych usług turystyki o znaczeniu ponadlokalnym i nie ma na tym obszarze możliwości realizacji zabudowy mieszkaniowej jednorodzinnej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382E3D" w14:paraId="6E61B51E" w14:textId="77777777" w:rsidTr="004A2208">
        <w:tc>
          <w:tcPr>
            <w:tcW w:w="516" w:type="dxa"/>
            <w:vAlign w:val="center"/>
          </w:tcPr>
          <w:p w14:paraId="59A7C813" w14:textId="77777777" w:rsidR="00382E3D" w:rsidRPr="00867B46" w:rsidRDefault="00382E3D" w:rsidP="00382E3D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14B362B0" w14:textId="16C6C331" w:rsidR="00382E3D" w:rsidRPr="00745847" w:rsidRDefault="005C7EE7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40DDAEFD" w14:textId="6D496EDD" w:rsidR="00382E3D" w:rsidRPr="00745847" w:rsidRDefault="00575C19" w:rsidP="00575C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02" w:type="dxa"/>
          </w:tcPr>
          <w:p w14:paraId="138EEA78" w14:textId="07D31725" w:rsidR="00382E3D" w:rsidRPr="00466C78" w:rsidRDefault="00575C19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575C19">
              <w:rPr>
                <w:rFonts w:ascii="Times New Roman" w:hAnsi="Times New Roman" w:cs="Times New Roman"/>
                <w:sz w:val="20"/>
                <w:szCs w:val="24"/>
              </w:rPr>
              <w:t>Dz. ew. 488/1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obręb Krynica Zdrój</w:t>
            </w:r>
          </w:p>
        </w:tc>
        <w:tc>
          <w:tcPr>
            <w:tcW w:w="1654" w:type="dxa"/>
          </w:tcPr>
          <w:p w14:paraId="6CC5A6CD" w14:textId="3A77B44A" w:rsidR="00382E3D" w:rsidRPr="00466C78" w:rsidRDefault="00382E3D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1719" w:type="dxa"/>
          </w:tcPr>
          <w:p w14:paraId="759D02ED" w14:textId="482B9306" w:rsidR="00382E3D" w:rsidRPr="00466C78" w:rsidRDefault="00575C19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575C19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23863310" w14:textId="4D6AFA87" w:rsidR="00382E3D" w:rsidRPr="005111D8" w:rsidRDefault="00575C19" w:rsidP="005111D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75C1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</w:t>
            </w:r>
            <w:r w:rsidRPr="00575C19">
              <w:rPr>
                <w:rFonts w:ascii="Times New Roman" w:hAnsi="Times New Roman" w:cs="Times New Roman"/>
                <w:sz w:val="20"/>
                <w:szCs w:val="24"/>
              </w:rPr>
              <w:t>. Obszar, którego dotyczy uwaga nie jest objęty procedurą zmiany miejscowego planu zagospodarowania przestrzennego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  <w:tr w:rsidR="00382E3D" w14:paraId="6096DEF6" w14:textId="77777777" w:rsidTr="004A2208">
        <w:tc>
          <w:tcPr>
            <w:tcW w:w="516" w:type="dxa"/>
            <w:vAlign w:val="center"/>
          </w:tcPr>
          <w:p w14:paraId="356E249A" w14:textId="77777777" w:rsidR="00382E3D" w:rsidRPr="00867B46" w:rsidRDefault="00382E3D" w:rsidP="00382E3D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5D7F0694" w14:textId="4DE381C9" w:rsidR="00382E3D" w:rsidRDefault="00A417DA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31.07.2026 r.</w:t>
            </w:r>
          </w:p>
        </w:tc>
        <w:tc>
          <w:tcPr>
            <w:tcW w:w="1242" w:type="dxa"/>
          </w:tcPr>
          <w:p w14:paraId="6D2C4569" w14:textId="6768F13A" w:rsidR="00382E3D" w:rsidRPr="00092029" w:rsidRDefault="00A417DA" w:rsidP="00A417D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02" w:type="dxa"/>
          </w:tcPr>
          <w:p w14:paraId="566FD1B1" w14:textId="68477575" w:rsidR="00382E3D" w:rsidRPr="00092029" w:rsidRDefault="00A417DA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Dz. ew. 810, 812 obręb Krynica Zdrój</w:t>
            </w:r>
          </w:p>
        </w:tc>
        <w:tc>
          <w:tcPr>
            <w:tcW w:w="1654" w:type="dxa"/>
          </w:tcPr>
          <w:p w14:paraId="1ACC5995" w14:textId="2CF1C527" w:rsidR="00382E3D" w:rsidRPr="00092029" w:rsidRDefault="00382E3D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2C955A49" w14:textId="7D502A89" w:rsidR="00382E3D" w:rsidRPr="00092029" w:rsidRDefault="00A417DA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78B55BFD" w14:textId="13A35A2B" w:rsidR="00382E3D" w:rsidRPr="00092029" w:rsidRDefault="00A417DA" w:rsidP="00382E3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Uwaga nieuwzględniona. Zgodnie z przepisami obowiązującego Rozporządzenia Ministra Gospodarki Komunalnej z dnia 25 sierpnia 1959 r., wydanym na podstawie Ustawy dnia 31 stycznia 1959 r. o cmentarzach i chowaniu zmarłych</w:t>
            </w:r>
            <w:r w:rsidR="005B06B6" w:rsidRPr="00B17D78">
              <w:t xml:space="preserve">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w miejscowym planie zagospodarowania przestrzennego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zostały wyznaczone strefy sanitarne 50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150 metrów od 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cmentarza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>, w zależności od źródła poboru wody pitnej (sieć wodociągowa lub studnia). Przepisy ustawy oraz rozporządzenia nie dzielą cmentarzy na otwarte i zamknięte lub na czynne i nieczynne. Tylko w razie likwidacji cmentarza odst</w:t>
            </w:r>
            <w:r w:rsidR="005B06B6" w:rsidRPr="00B17D78">
              <w:rPr>
                <w:rFonts w:ascii="Times New Roman" w:hAnsi="Times New Roman" w:cs="Times New Roman"/>
                <w:sz w:val="20"/>
                <w:szCs w:val="24"/>
              </w:rPr>
              <w:t>ępuje się</w:t>
            </w:r>
            <w:r w:rsidRPr="00B17D78">
              <w:rPr>
                <w:rFonts w:ascii="Times New Roman" w:hAnsi="Times New Roman" w:cs="Times New Roman"/>
                <w:sz w:val="20"/>
                <w:szCs w:val="24"/>
              </w:rPr>
              <w:t xml:space="preserve"> od wyznaczania ww. stref.</w:t>
            </w:r>
          </w:p>
        </w:tc>
      </w:tr>
      <w:tr w:rsidR="00382E3D" w14:paraId="48D23983" w14:textId="77777777" w:rsidTr="004A2208">
        <w:tc>
          <w:tcPr>
            <w:tcW w:w="516" w:type="dxa"/>
            <w:vAlign w:val="center"/>
          </w:tcPr>
          <w:p w14:paraId="16F46C7F" w14:textId="77777777" w:rsidR="00382E3D" w:rsidRPr="00867B46" w:rsidRDefault="00382E3D" w:rsidP="00382E3D">
            <w:pPr>
              <w:pStyle w:val="Akapitzlist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14:paraId="39F2F18B" w14:textId="5C413ABB" w:rsidR="00382E3D" w:rsidRDefault="0063549A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30.07.2026 r.</w:t>
            </w:r>
          </w:p>
        </w:tc>
        <w:tc>
          <w:tcPr>
            <w:tcW w:w="1242" w:type="dxa"/>
          </w:tcPr>
          <w:p w14:paraId="38293E2F" w14:textId="237A01A6" w:rsidR="00382E3D" w:rsidRPr="00092029" w:rsidRDefault="0063549A" w:rsidP="00477C0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03EE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02" w:type="dxa"/>
          </w:tcPr>
          <w:p w14:paraId="21435F00" w14:textId="5509B1FA" w:rsidR="00382E3D" w:rsidRPr="00092029" w:rsidRDefault="0063549A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Tereny rolne i pastwiska</w:t>
            </w:r>
          </w:p>
        </w:tc>
        <w:tc>
          <w:tcPr>
            <w:tcW w:w="1654" w:type="dxa"/>
          </w:tcPr>
          <w:p w14:paraId="128C7BFD" w14:textId="47A6E09B" w:rsidR="00382E3D" w:rsidRPr="00092029" w:rsidRDefault="00382E3D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19" w:type="dxa"/>
          </w:tcPr>
          <w:p w14:paraId="327D51EF" w14:textId="6FFD9C02" w:rsidR="00382E3D" w:rsidRPr="00092029" w:rsidRDefault="0063549A" w:rsidP="00382E3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</w:p>
        </w:tc>
        <w:tc>
          <w:tcPr>
            <w:tcW w:w="5794" w:type="dxa"/>
          </w:tcPr>
          <w:p w14:paraId="0CBCFA12" w14:textId="095636D1" w:rsidR="00382E3D" w:rsidRPr="00092029" w:rsidRDefault="0063549A" w:rsidP="00382E3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3549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Uwaga nieuwzględniona.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W obecnej procedurze zmiany miejscowego planu zagospodarowania przestrzennego nie objęto jej zakresem terenów rolnych</w:t>
            </w:r>
            <w:r w:rsidR="00477C0A">
              <w:rPr>
                <w:rFonts w:ascii="Times New Roman" w:hAnsi="Times New Roman" w:cs="Times New Roman"/>
                <w:sz w:val="20"/>
                <w:szCs w:val="24"/>
              </w:rPr>
              <w:t>, a więc nie ma możliwości dopuszczenia na tych terenach lokalizacji bacówek pasterskich. Szczegółowe zapisy dotyczące terenów RN i RZ, w tym przewidujące także możliwość zabudowy terenów pastwisk wynikają z obecnego brzmienia MPZP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</w:tbl>
    <w:p w14:paraId="3FC09C6A" w14:textId="77777777" w:rsidR="004C050B" w:rsidRDefault="004C050B" w:rsidP="00822F44">
      <w:pPr>
        <w:spacing w:after="0"/>
        <w:rPr>
          <w:rFonts w:ascii="Times New Roman" w:hAnsi="Times New Roman" w:cs="Times New Roman"/>
          <w:szCs w:val="24"/>
        </w:rPr>
      </w:pPr>
    </w:p>
    <w:p w14:paraId="21AC9A5D" w14:textId="28221D09" w:rsidR="00822F44" w:rsidRDefault="00822F44" w:rsidP="00822F44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Załączniki:</w:t>
      </w:r>
    </w:p>
    <w:p w14:paraId="75AA9DA6" w14:textId="77777777" w:rsidR="00822F44" w:rsidRDefault="00822F44" w:rsidP="00822F4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wnioski wymienione w wykazie</w:t>
      </w:r>
    </w:p>
    <w:p w14:paraId="2D6EEE87" w14:textId="5635D936" w:rsidR="00822F44" w:rsidRDefault="00822F44" w:rsidP="00822F44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A62E16">
        <w:rPr>
          <w:rFonts w:ascii="Times New Roman" w:hAnsi="Times New Roman" w:cs="Times New Roman"/>
          <w:szCs w:val="24"/>
        </w:rPr>
        <w:t xml:space="preserve">                         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13C18963" w14:textId="2ED6DE1E" w:rsidR="00822F44" w:rsidRPr="00822F44" w:rsidRDefault="005B5183" w:rsidP="00822F4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data:  </w:t>
      </w:r>
      <w:r w:rsidR="00A62E16">
        <w:rPr>
          <w:rFonts w:ascii="Times New Roman" w:hAnsi="Times New Roman" w:cs="Times New Roman"/>
          <w:szCs w:val="24"/>
        </w:rPr>
        <w:t>24.08.2026r.</w:t>
      </w:r>
      <w:r>
        <w:rPr>
          <w:rFonts w:ascii="Times New Roman" w:hAnsi="Times New Roman" w:cs="Times New Roman"/>
          <w:szCs w:val="24"/>
        </w:rPr>
        <w:t xml:space="preserve">r.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</w:t>
      </w:r>
      <w:r w:rsidR="00822F44">
        <w:rPr>
          <w:rFonts w:ascii="Times New Roman" w:hAnsi="Times New Roman" w:cs="Times New Roman"/>
          <w:szCs w:val="24"/>
        </w:rPr>
        <w:t xml:space="preserve"> </w:t>
      </w:r>
    </w:p>
    <w:sectPr w:rsidR="00822F44" w:rsidRPr="00822F44" w:rsidSect="006240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EB71F" w14:textId="77777777" w:rsidR="005F5E6B" w:rsidRDefault="005F5E6B" w:rsidP="00D453FC">
      <w:pPr>
        <w:spacing w:after="0" w:line="240" w:lineRule="auto"/>
      </w:pPr>
      <w:r>
        <w:separator/>
      </w:r>
    </w:p>
  </w:endnote>
  <w:endnote w:type="continuationSeparator" w:id="0">
    <w:p w14:paraId="39719299" w14:textId="77777777" w:rsidR="005F5E6B" w:rsidRDefault="005F5E6B" w:rsidP="00D4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8CF3A" w14:textId="77777777" w:rsidR="005F5E6B" w:rsidRDefault="005F5E6B" w:rsidP="00D453FC">
      <w:pPr>
        <w:spacing w:after="0" w:line="240" w:lineRule="auto"/>
      </w:pPr>
      <w:r>
        <w:separator/>
      </w:r>
    </w:p>
  </w:footnote>
  <w:footnote w:type="continuationSeparator" w:id="0">
    <w:p w14:paraId="5F456059" w14:textId="77777777" w:rsidR="005F5E6B" w:rsidRDefault="005F5E6B" w:rsidP="00D45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8EC"/>
    <w:multiLevelType w:val="hybridMultilevel"/>
    <w:tmpl w:val="B9EC3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C181C"/>
    <w:multiLevelType w:val="hybridMultilevel"/>
    <w:tmpl w:val="1A9088F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3377A4"/>
    <w:multiLevelType w:val="hybridMultilevel"/>
    <w:tmpl w:val="EDFA2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022AF"/>
    <w:multiLevelType w:val="hybridMultilevel"/>
    <w:tmpl w:val="5F4C7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E7F04"/>
    <w:multiLevelType w:val="hybridMultilevel"/>
    <w:tmpl w:val="B3823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73581">
    <w:abstractNumId w:val="1"/>
  </w:num>
  <w:num w:numId="2" w16cid:durableId="1901548877">
    <w:abstractNumId w:val="3"/>
  </w:num>
  <w:num w:numId="3" w16cid:durableId="1344280606">
    <w:abstractNumId w:val="2"/>
  </w:num>
  <w:num w:numId="4" w16cid:durableId="184371023">
    <w:abstractNumId w:val="0"/>
  </w:num>
  <w:num w:numId="5" w16cid:durableId="435564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0E"/>
    <w:rsid w:val="00022CF6"/>
    <w:rsid w:val="0002353E"/>
    <w:rsid w:val="00024A67"/>
    <w:rsid w:val="000400B8"/>
    <w:rsid w:val="0004607C"/>
    <w:rsid w:val="0006026D"/>
    <w:rsid w:val="00060E7A"/>
    <w:rsid w:val="00066494"/>
    <w:rsid w:val="00070225"/>
    <w:rsid w:val="0007164F"/>
    <w:rsid w:val="00080232"/>
    <w:rsid w:val="00087F7D"/>
    <w:rsid w:val="00092029"/>
    <w:rsid w:val="00095539"/>
    <w:rsid w:val="000968C7"/>
    <w:rsid w:val="000A6342"/>
    <w:rsid w:val="000C05E8"/>
    <w:rsid w:val="000D511F"/>
    <w:rsid w:val="000D69B4"/>
    <w:rsid w:val="000D6F44"/>
    <w:rsid w:val="000E2070"/>
    <w:rsid w:val="000F267A"/>
    <w:rsid w:val="00101782"/>
    <w:rsid w:val="0011703B"/>
    <w:rsid w:val="00121461"/>
    <w:rsid w:val="00143A6E"/>
    <w:rsid w:val="00143CA9"/>
    <w:rsid w:val="00145480"/>
    <w:rsid w:val="00156EF6"/>
    <w:rsid w:val="0017760A"/>
    <w:rsid w:val="001A0FF7"/>
    <w:rsid w:val="001B0DE9"/>
    <w:rsid w:val="001C2315"/>
    <w:rsid w:val="001C4AF7"/>
    <w:rsid w:val="001D2232"/>
    <w:rsid w:val="001F0BFF"/>
    <w:rsid w:val="001F15DA"/>
    <w:rsid w:val="00201D55"/>
    <w:rsid w:val="002067AC"/>
    <w:rsid w:val="00206BA7"/>
    <w:rsid w:val="00213806"/>
    <w:rsid w:val="00225016"/>
    <w:rsid w:val="00225DF6"/>
    <w:rsid w:val="00233E08"/>
    <w:rsid w:val="002358BB"/>
    <w:rsid w:val="002454B6"/>
    <w:rsid w:val="00246DA6"/>
    <w:rsid w:val="00246FEE"/>
    <w:rsid w:val="00251AA1"/>
    <w:rsid w:val="00252511"/>
    <w:rsid w:val="00262D68"/>
    <w:rsid w:val="002649CB"/>
    <w:rsid w:val="0026617F"/>
    <w:rsid w:val="00267082"/>
    <w:rsid w:val="002863DD"/>
    <w:rsid w:val="00293E41"/>
    <w:rsid w:val="002A1062"/>
    <w:rsid w:val="002A15DE"/>
    <w:rsid w:val="002C293B"/>
    <w:rsid w:val="002D0B44"/>
    <w:rsid w:val="002D5A49"/>
    <w:rsid w:val="002E2F95"/>
    <w:rsid w:val="002F00A4"/>
    <w:rsid w:val="00311DCF"/>
    <w:rsid w:val="00321A78"/>
    <w:rsid w:val="003228B7"/>
    <w:rsid w:val="00326373"/>
    <w:rsid w:val="003471E1"/>
    <w:rsid w:val="00356560"/>
    <w:rsid w:val="00363D22"/>
    <w:rsid w:val="00382E3D"/>
    <w:rsid w:val="003917D2"/>
    <w:rsid w:val="0039292B"/>
    <w:rsid w:val="00394F9D"/>
    <w:rsid w:val="00396C47"/>
    <w:rsid w:val="00397751"/>
    <w:rsid w:val="003A2B5E"/>
    <w:rsid w:val="003A4EC8"/>
    <w:rsid w:val="003B11C5"/>
    <w:rsid w:val="003B436E"/>
    <w:rsid w:val="003C088E"/>
    <w:rsid w:val="003D582C"/>
    <w:rsid w:val="003F6E5D"/>
    <w:rsid w:val="003F7A57"/>
    <w:rsid w:val="004057ED"/>
    <w:rsid w:val="00406BA3"/>
    <w:rsid w:val="00421C81"/>
    <w:rsid w:val="00430D8D"/>
    <w:rsid w:val="0043232C"/>
    <w:rsid w:val="00466C78"/>
    <w:rsid w:val="00470303"/>
    <w:rsid w:val="00472AE3"/>
    <w:rsid w:val="00477C0A"/>
    <w:rsid w:val="0048335F"/>
    <w:rsid w:val="00490A97"/>
    <w:rsid w:val="00494D16"/>
    <w:rsid w:val="004A2208"/>
    <w:rsid w:val="004A34B3"/>
    <w:rsid w:val="004A3E78"/>
    <w:rsid w:val="004B61DE"/>
    <w:rsid w:val="004C050B"/>
    <w:rsid w:val="004C45FF"/>
    <w:rsid w:val="004D1AAA"/>
    <w:rsid w:val="004D39AA"/>
    <w:rsid w:val="004E0255"/>
    <w:rsid w:val="004E6D0D"/>
    <w:rsid w:val="004F40A3"/>
    <w:rsid w:val="00505615"/>
    <w:rsid w:val="005111D8"/>
    <w:rsid w:val="0053054D"/>
    <w:rsid w:val="00532FA4"/>
    <w:rsid w:val="00545E23"/>
    <w:rsid w:val="00547E06"/>
    <w:rsid w:val="00553286"/>
    <w:rsid w:val="00561E24"/>
    <w:rsid w:val="00567558"/>
    <w:rsid w:val="0057117F"/>
    <w:rsid w:val="00575C19"/>
    <w:rsid w:val="00586BAB"/>
    <w:rsid w:val="005906FC"/>
    <w:rsid w:val="00594570"/>
    <w:rsid w:val="005A3580"/>
    <w:rsid w:val="005A4936"/>
    <w:rsid w:val="005B06B6"/>
    <w:rsid w:val="005B2FAA"/>
    <w:rsid w:val="005B40E2"/>
    <w:rsid w:val="005B5183"/>
    <w:rsid w:val="005C7EE7"/>
    <w:rsid w:val="005D709A"/>
    <w:rsid w:val="005F5206"/>
    <w:rsid w:val="005F5E6B"/>
    <w:rsid w:val="00603EEE"/>
    <w:rsid w:val="00610718"/>
    <w:rsid w:val="00613117"/>
    <w:rsid w:val="006226D5"/>
    <w:rsid w:val="0062400E"/>
    <w:rsid w:val="0063549A"/>
    <w:rsid w:val="006453BA"/>
    <w:rsid w:val="0064693E"/>
    <w:rsid w:val="00652D06"/>
    <w:rsid w:val="0066146A"/>
    <w:rsid w:val="006651B9"/>
    <w:rsid w:val="00670685"/>
    <w:rsid w:val="00673A6A"/>
    <w:rsid w:val="00676101"/>
    <w:rsid w:val="0069410A"/>
    <w:rsid w:val="0069421F"/>
    <w:rsid w:val="006A1D0D"/>
    <w:rsid w:val="006A3EAD"/>
    <w:rsid w:val="006D3838"/>
    <w:rsid w:val="006E3912"/>
    <w:rsid w:val="006F34A8"/>
    <w:rsid w:val="006F728E"/>
    <w:rsid w:val="007005CE"/>
    <w:rsid w:val="00704132"/>
    <w:rsid w:val="007078EB"/>
    <w:rsid w:val="007078EC"/>
    <w:rsid w:val="007140DF"/>
    <w:rsid w:val="007207BF"/>
    <w:rsid w:val="0074475B"/>
    <w:rsid w:val="00744EE7"/>
    <w:rsid w:val="00745847"/>
    <w:rsid w:val="00746E5B"/>
    <w:rsid w:val="00755129"/>
    <w:rsid w:val="00761E82"/>
    <w:rsid w:val="00772FBF"/>
    <w:rsid w:val="007A3BFE"/>
    <w:rsid w:val="007A57E8"/>
    <w:rsid w:val="007C2813"/>
    <w:rsid w:val="007D1CC3"/>
    <w:rsid w:val="007F70A7"/>
    <w:rsid w:val="00807644"/>
    <w:rsid w:val="008216AC"/>
    <w:rsid w:val="00822F44"/>
    <w:rsid w:val="0083124C"/>
    <w:rsid w:val="008407CC"/>
    <w:rsid w:val="0084109C"/>
    <w:rsid w:val="00846C43"/>
    <w:rsid w:val="0085414A"/>
    <w:rsid w:val="0085538B"/>
    <w:rsid w:val="00867B46"/>
    <w:rsid w:val="00872C31"/>
    <w:rsid w:val="00872CB8"/>
    <w:rsid w:val="00882261"/>
    <w:rsid w:val="008827A0"/>
    <w:rsid w:val="00884ABC"/>
    <w:rsid w:val="008D78FA"/>
    <w:rsid w:val="008E6309"/>
    <w:rsid w:val="00904494"/>
    <w:rsid w:val="00920A5C"/>
    <w:rsid w:val="00924BFB"/>
    <w:rsid w:val="00951D9E"/>
    <w:rsid w:val="00955140"/>
    <w:rsid w:val="00972EB6"/>
    <w:rsid w:val="00985B84"/>
    <w:rsid w:val="00991705"/>
    <w:rsid w:val="0099723C"/>
    <w:rsid w:val="009D23FD"/>
    <w:rsid w:val="009E15D4"/>
    <w:rsid w:val="009E47C8"/>
    <w:rsid w:val="009E5892"/>
    <w:rsid w:val="009F1D01"/>
    <w:rsid w:val="009F6321"/>
    <w:rsid w:val="00A01BFE"/>
    <w:rsid w:val="00A1252D"/>
    <w:rsid w:val="00A17A6E"/>
    <w:rsid w:val="00A2553C"/>
    <w:rsid w:val="00A260FA"/>
    <w:rsid w:val="00A27C72"/>
    <w:rsid w:val="00A32857"/>
    <w:rsid w:val="00A32918"/>
    <w:rsid w:val="00A409A2"/>
    <w:rsid w:val="00A417DA"/>
    <w:rsid w:val="00A41EEA"/>
    <w:rsid w:val="00A62E16"/>
    <w:rsid w:val="00A64194"/>
    <w:rsid w:val="00A6462A"/>
    <w:rsid w:val="00A73E24"/>
    <w:rsid w:val="00A779A1"/>
    <w:rsid w:val="00AB20A6"/>
    <w:rsid w:val="00AB43D2"/>
    <w:rsid w:val="00AD18FB"/>
    <w:rsid w:val="00AD2D42"/>
    <w:rsid w:val="00AD5DC2"/>
    <w:rsid w:val="00AE1609"/>
    <w:rsid w:val="00AF67B3"/>
    <w:rsid w:val="00B018CC"/>
    <w:rsid w:val="00B0368B"/>
    <w:rsid w:val="00B07C16"/>
    <w:rsid w:val="00B11929"/>
    <w:rsid w:val="00B17D78"/>
    <w:rsid w:val="00B22FA0"/>
    <w:rsid w:val="00B263C5"/>
    <w:rsid w:val="00B31EE8"/>
    <w:rsid w:val="00B339E7"/>
    <w:rsid w:val="00B33A44"/>
    <w:rsid w:val="00B33FA4"/>
    <w:rsid w:val="00B369B4"/>
    <w:rsid w:val="00B36AC2"/>
    <w:rsid w:val="00B36DBA"/>
    <w:rsid w:val="00B404A9"/>
    <w:rsid w:val="00B4097C"/>
    <w:rsid w:val="00B71802"/>
    <w:rsid w:val="00B74F46"/>
    <w:rsid w:val="00B80E4C"/>
    <w:rsid w:val="00BE4571"/>
    <w:rsid w:val="00BF2393"/>
    <w:rsid w:val="00BF659A"/>
    <w:rsid w:val="00C17255"/>
    <w:rsid w:val="00C17BA8"/>
    <w:rsid w:val="00C23FFC"/>
    <w:rsid w:val="00C35B24"/>
    <w:rsid w:val="00C43413"/>
    <w:rsid w:val="00C453B3"/>
    <w:rsid w:val="00C644C0"/>
    <w:rsid w:val="00C743BC"/>
    <w:rsid w:val="00C96988"/>
    <w:rsid w:val="00CA4F0E"/>
    <w:rsid w:val="00CC1CD9"/>
    <w:rsid w:val="00CC36CD"/>
    <w:rsid w:val="00CC439B"/>
    <w:rsid w:val="00CC4C53"/>
    <w:rsid w:val="00CD5A78"/>
    <w:rsid w:val="00CE1E7E"/>
    <w:rsid w:val="00CF096E"/>
    <w:rsid w:val="00CF0C94"/>
    <w:rsid w:val="00CF49C6"/>
    <w:rsid w:val="00CF64D2"/>
    <w:rsid w:val="00CF66C4"/>
    <w:rsid w:val="00D032C9"/>
    <w:rsid w:val="00D12702"/>
    <w:rsid w:val="00D406E8"/>
    <w:rsid w:val="00D42B40"/>
    <w:rsid w:val="00D453FC"/>
    <w:rsid w:val="00D547F1"/>
    <w:rsid w:val="00D667E5"/>
    <w:rsid w:val="00D715F1"/>
    <w:rsid w:val="00D74CC7"/>
    <w:rsid w:val="00D8245E"/>
    <w:rsid w:val="00D94552"/>
    <w:rsid w:val="00DA6AD6"/>
    <w:rsid w:val="00DB0802"/>
    <w:rsid w:val="00DC7A4A"/>
    <w:rsid w:val="00DF22AE"/>
    <w:rsid w:val="00E03317"/>
    <w:rsid w:val="00E23676"/>
    <w:rsid w:val="00E46AF2"/>
    <w:rsid w:val="00E47CB5"/>
    <w:rsid w:val="00E50E60"/>
    <w:rsid w:val="00E734C2"/>
    <w:rsid w:val="00E83EEC"/>
    <w:rsid w:val="00EA72F1"/>
    <w:rsid w:val="00EB67C9"/>
    <w:rsid w:val="00EC689A"/>
    <w:rsid w:val="00EF00B8"/>
    <w:rsid w:val="00EF251A"/>
    <w:rsid w:val="00EF6DB0"/>
    <w:rsid w:val="00EF74B0"/>
    <w:rsid w:val="00F03772"/>
    <w:rsid w:val="00F056B8"/>
    <w:rsid w:val="00F0752D"/>
    <w:rsid w:val="00F200F6"/>
    <w:rsid w:val="00F27889"/>
    <w:rsid w:val="00F3520B"/>
    <w:rsid w:val="00F47A0E"/>
    <w:rsid w:val="00F52376"/>
    <w:rsid w:val="00F55DC7"/>
    <w:rsid w:val="00F5695E"/>
    <w:rsid w:val="00F63660"/>
    <w:rsid w:val="00F7022B"/>
    <w:rsid w:val="00F718FF"/>
    <w:rsid w:val="00F73028"/>
    <w:rsid w:val="00F97B93"/>
    <w:rsid w:val="00FA0B08"/>
    <w:rsid w:val="00FA49FC"/>
    <w:rsid w:val="00FB20E9"/>
    <w:rsid w:val="00FB4162"/>
    <w:rsid w:val="00FB636D"/>
    <w:rsid w:val="00FF2BCA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8917"/>
  <w15:chartTrackingRefBased/>
  <w15:docId w15:val="{127E567C-4A3D-4426-9F66-42DDA9F5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7B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5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53FC"/>
  </w:style>
  <w:style w:type="paragraph" w:styleId="Stopka">
    <w:name w:val="footer"/>
    <w:basedOn w:val="Normalny"/>
    <w:link w:val="StopkaZnak"/>
    <w:uiPriority w:val="99"/>
    <w:unhideWhenUsed/>
    <w:rsid w:val="00D45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2333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joanna.grajek</dc:creator>
  <cp:keywords/>
  <dc:description/>
  <cp:lastModifiedBy>Leszek Sroka</cp:lastModifiedBy>
  <cp:revision>5</cp:revision>
  <cp:lastPrinted>2026-08-24T09:05:00Z</cp:lastPrinted>
  <dcterms:created xsi:type="dcterms:W3CDTF">2026-08-21T13:23:00Z</dcterms:created>
  <dcterms:modified xsi:type="dcterms:W3CDTF">2026-08-24T10:52:00Z</dcterms:modified>
</cp:coreProperties>
</file>